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9"/>
        <w:gridCol w:w="4533"/>
      </w:tblGrid>
      <w:tr w:rsidR="00BA72B3" w14:paraId="7BC4DEF6" w14:textId="77777777" w:rsidTr="00C357B0">
        <w:tc>
          <w:tcPr>
            <w:tcW w:w="4529" w:type="dxa"/>
            <w:shd w:val="clear" w:color="auto" w:fill="31849B"/>
          </w:tcPr>
          <w:p w14:paraId="5BD30F01" w14:textId="77777777" w:rsidR="00BA72B3" w:rsidRDefault="00BA72B3" w:rsidP="00C357B0">
            <w:r>
              <w:t xml:space="preserve">Bereich: </w:t>
            </w:r>
            <w:r w:rsidRPr="00032FDE">
              <w:rPr>
                <w:i/>
              </w:rPr>
              <w:t xml:space="preserve">Abläufe </w:t>
            </w:r>
            <w:r w:rsidR="00C97346">
              <w:rPr>
                <w:i/>
              </w:rPr>
              <w:t>Pflege</w:t>
            </w:r>
          </w:p>
        </w:tc>
        <w:tc>
          <w:tcPr>
            <w:tcW w:w="4533" w:type="dxa"/>
            <w:shd w:val="clear" w:color="auto" w:fill="auto"/>
          </w:tcPr>
          <w:p w14:paraId="4AF38868" w14:textId="122D5E24" w:rsidR="00BA72B3" w:rsidRDefault="005E06A2" w:rsidP="000005D3">
            <w:r>
              <w:t xml:space="preserve">Thema: </w:t>
            </w:r>
            <w:proofErr w:type="spellStart"/>
            <w:r w:rsidR="00C05C84">
              <w:t>Zoledronat</w:t>
            </w:r>
            <w:proofErr w:type="spellEnd"/>
            <w:r w:rsidR="00C05C84">
              <w:t xml:space="preserve"> Infusion</w:t>
            </w:r>
          </w:p>
        </w:tc>
      </w:tr>
    </w:tbl>
    <w:p w14:paraId="4AAA73C2" w14:textId="77777777" w:rsidR="00F1292C" w:rsidRDefault="00F1292C"/>
    <w:p w14:paraId="0827C501" w14:textId="73D4EBD3" w:rsidR="00BA72B3" w:rsidRDefault="00086AD6" w:rsidP="00086AD6">
      <w:pPr>
        <w:shd w:val="clear" w:color="auto" w:fill="D9D9D9" w:themeFill="background1" w:themeFillShade="D9"/>
        <w:rPr>
          <w:b/>
        </w:rPr>
      </w:pPr>
      <w:r>
        <w:rPr>
          <w:b/>
        </w:rPr>
        <w:t>Termin (Admin</w:t>
      </w:r>
      <w:r w:rsidR="00892340">
        <w:rPr>
          <w:b/>
        </w:rPr>
        <w:t>istration</w:t>
      </w:r>
      <w:r>
        <w:rPr>
          <w:b/>
        </w:rPr>
        <w:t>)</w:t>
      </w:r>
    </w:p>
    <w:p w14:paraId="7117F3DE" w14:textId="366CB81A" w:rsidR="00086AD6" w:rsidRDefault="00086AD6">
      <w:r>
        <w:rPr>
          <w:b/>
        </w:rPr>
        <w:br/>
      </w:r>
      <w:r w:rsidRPr="00342109">
        <w:t xml:space="preserve">Die Patientin muss </w:t>
      </w:r>
      <w:r w:rsidR="00D70538">
        <w:t xml:space="preserve">mind. </w:t>
      </w:r>
      <w:r w:rsidRPr="00342109">
        <w:t xml:space="preserve">1 </w:t>
      </w:r>
      <w:r w:rsidR="00BF7A85">
        <w:rPr>
          <w:vertAlign w:val="superscript"/>
        </w:rPr>
        <w:t>½</w:t>
      </w:r>
      <w:r w:rsidR="00BF7A85">
        <w:rPr>
          <w:vertAlign w:val="subscript"/>
        </w:rPr>
        <w:t xml:space="preserve"> </w:t>
      </w:r>
      <w:r w:rsidRPr="00342109">
        <w:t>h</w:t>
      </w:r>
      <w:r w:rsidR="00D70538">
        <w:t xml:space="preserve"> (im besten Fall 1-10 Tage vorher für BE &amp; Gewicht, Grösse)</w:t>
      </w:r>
      <w:r w:rsidRPr="00342109">
        <w:t xml:space="preserve"> vor dem Nachsorgetermin mit </w:t>
      </w:r>
      <w:proofErr w:type="spellStart"/>
      <w:r w:rsidR="00C05C84">
        <w:t>Zoledronatgabe</w:t>
      </w:r>
      <w:proofErr w:type="spellEnd"/>
      <w:r w:rsidRPr="00342109">
        <w:t xml:space="preserve"> aufgeboten werden. Bei Eintritt der Patientin erfolgt </w:t>
      </w:r>
      <w:r w:rsidR="00342109">
        <w:t>zuerst</w:t>
      </w:r>
      <w:r w:rsidRPr="00342109">
        <w:t xml:space="preserve"> die Blutentnahme</w:t>
      </w:r>
      <w:r w:rsidR="00D70538">
        <w:t>, sowie Gewicht und Grösse</w:t>
      </w:r>
      <w:r w:rsidRPr="00342109">
        <w:t xml:space="preserve">. So sollten alle relevanten Werte vorliegen, </w:t>
      </w:r>
      <w:r w:rsidR="005E06A2">
        <w:t>sobald</w:t>
      </w:r>
      <w:r w:rsidRPr="00342109">
        <w:t xml:space="preserve"> die Patientin in die Nachsorge zum Arzt </w:t>
      </w:r>
      <w:r w:rsidR="000005D3">
        <w:t xml:space="preserve">/ zur Ärztin </w:t>
      </w:r>
      <w:r w:rsidRPr="00342109">
        <w:t>kommt.</w:t>
      </w:r>
    </w:p>
    <w:p w14:paraId="648459DB" w14:textId="77777777" w:rsidR="00D70538" w:rsidRDefault="00D70538"/>
    <w:p w14:paraId="0C50ADED" w14:textId="0D3A4FA9" w:rsidR="00D70538" w:rsidRPr="00086AD6" w:rsidRDefault="00D70538">
      <w:r>
        <w:t xml:space="preserve">Die </w:t>
      </w:r>
      <w:proofErr w:type="spellStart"/>
      <w:r>
        <w:t>Zoledronat</w:t>
      </w:r>
      <w:proofErr w:type="spellEnd"/>
      <w:r>
        <w:t xml:space="preserve"> Infusion wird immer im Infusionsslot im Notfall geplant und durch die </w:t>
      </w:r>
      <w:proofErr w:type="spellStart"/>
      <w:r>
        <w:t>dipl.</w:t>
      </w:r>
      <w:proofErr w:type="spellEnd"/>
      <w:r>
        <w:t xml:space="preserve"> Pflegefachfrau verabreicht. Die Verordnung wird durch den Notfallarzt gemacht.</w:t>
      </w:r>
    </w:p>
    <w:p w14:paraId="2DCD9F33" w14:textId="77777777" w:rsidR="00086AD6" w:rsidRDefault="00086AD6">
      <w:pPr>
        <w:rPr>
          <w:b/>
        </w:rPr>
      </w:pPr>
    </w:p>
    <w:p w14:paraId="78BD5D93" w14:textId="77777777" w:rsidR="009644B0" w:rsidRPr="00C301D4" w:rsidRDefault="007F3ACF" w:rsidP="007F3ACF">
      <w:pPr>
        <w:shd w:val="clear" w:color="auto" w:fill="D9D9D9" w:themeFill="background1" w:themeFillShade="D9"/>
        <w:rPr>
          <w:b/>
        </w:rPr>
      </w:pPr>
      <w:r>
        <w:rPr>
          <w:b/>
        </w:rPr>
        <w:t>Unterlagen/</w:t>
      </w:r>
      <w:r w:rsidR="00F470DA">
        <w:rPr>
          <w:b/>
        </w:rPr>
        <w:t xml:space="preserve"> </w:t>
      </w:r>
      <w:r>
        <w:rPr>
          <w:b/>
        </w:rPr>
        <w:t>Materialien</w:t>
      </w:r>
    </w:p>
    <w:p w14:paraId="13BBC2AC" w14:textId="77777777" w:rsidR="00432891" w:rsidRDefault="00432891"/>
    <w:p w14:paraId="2527F41D" w14:textId="737FB4D9" w:rsidR="007F3ACF" w:rsidRPr="007F3ACF" w:rsidRDefault="00F74661" w:rsidP="00F74661">
      <w:pPr>
        <w:pStyle w:val="Listenabsatz"/>
        <w:numPr>
          <w:ilvl w:val="0"/>
          <w:numId w:val="7"/>
        </w:numPr>
        <w:spacing w:line="276" w:lineRule="auto"/>
      </w:pPr>
      <w:r>
        <w:t>Ä</w:t>
      </w:r>
      <w:r w:rsidR="00AC5D8D">
        <w:t xml:space="preserve">rztliche Verordnung </w:t>
      </w:r>
      <w:r w:rsidR="003E1C31">
        <w:t xml:space="preserve">der </w:t>
      </w:r>
      <w:proofErr w:type="spellStart"/>
      <w:r w:rsidR="00C05C84" w:rsidRPr="000005D3">
        <w:t>Zoledronat</w:t>
      </w:r>
      <w:proofErr w:type="spellEnd"/>
      <w:r w:rsidR="009644B0" w:rsidRPr="000005D3">
        <w:t xml:space="preserve"> </w:t>
      </w:r>
      <w:r w:rsidR="000005D3">
        <w:t>Infusion</w:t>
      </w:r>
      <w:r w:rsidR="00AF3CAE">
        <w:t xml:space="preserve"> </w:t>
      </w:r>
      <w:r w:rsidR="00D70538">
        <w:t>im KISIM</w:t>
      </w:r>
      <w:r w:rsidR="00C05C84">
        <w:t xml:space="preserve"> </w:t>
      </w:r>
      <w:proofErr w:type="spellStart"/>
      <w:r w:rsidR="00C05C84" w:rsidRPr="000005D3">
        <w:rPr>
          <w:b/>
          <w:color w:val="FF0000"/>
        </w:rPr>
        <w:t>Zoledronat</w:t>
      </w:r>
      <w:proofErr w:type="spellEnd"/>
      <w:r w:rsidR="00EC3BBA" w:rsidRPr="000005D3">
        <w:rPr>
          <w:b/>
          <w:color w:val="FF0000"/>
        </w:rPr>
        <w:t xml:space="preserve"> </w:t>
      </w:r>
      <w:proofErr w:type="spellStart"/>
      <w:r w:rsidR="005E06A2" w:rsidRPr="000005D3">
        <w:rPr>
          <w:b/>
          <w:color w:val="FF0000"/>
        </w:rPr>
        <w:t>Osteo</w:t>
      </w:r>
      <w:proofErr w:type="spellEnd"/>
      <w:r w:rsidR="005E06A2" w:rsidRPr="000005D3">
        <w:rPr>
          <w:b/>
          <w:color w:val="FF0000"/>
        </w:rPr>
        <w:t xml:space="preserve"> 5</w:t>
      </w:r>
      <w:r w:rsidR="00EC3BBA" w:rsidRPr="000005D3">
        <w:rPr>
          <w:b/>
          <w:color w:val="FF0000"/>
        </w:rPr>
        <w:t xml:space="preserve"> mg</w:t>
      </w:r>
      <w:r w:rsidR="00EC3BBA">
        <w:t xml:space="preserve"> </w:t>
      </w:r>
      <w:r w:rsidR="008E2899">
        <w:t xml:space="preserve">oder </w:t>
      </w:r>
      <w:proofErr w:type="spellStart"/>
      <w:r w:rsidR="008E2899" w:rsidRPr="000005D3">
        <w:rPr>
          <w:b/>
          <w:color w:val="FF0000"/>
        </w:rPr>
        <w:t>Zoledronat</w:t>
      </w:r>
      <w:proofErr w:type="spellEnd"/>
      <w:r w:rsidR="008E2899" w:rsidRPr="000005D3">
        <w:rPr>
          <w:b/>
          <w:color w:val="FF0000"/>
        </w:rPr>
        <w:t xml:space="preserve"> Fresenius 4 mg</w:t>
      </w:r>
      <w:r w:rsidR="00D70538">
        <w:rPr>
          <w:b/>
          <w:color w:val="FF0000"/>
        </w:rPr>
        <w:t xml:space="preserve">, </w:t>
      </w:r>
      <w:r w:rsidR="00D70538" w:rsidRPr="00E90644">
        <w:rPr>
          <w:bCs/>
        </w:rPr>
        <w:t xml:space="preserve">inkl. Reservemedikation bei Bedarf (Dafalgan, </w:t>
      </w:r>
      <w:proofErr w:type="spellStart"/>
      <w:r w:rsidR="00D70538" w:rsidRPr="00E90644">
        <w:rPr>
          <w:bCs/>
        </w:rPr>
        <w:t>Spiricort</w:t>
      </w:r>
      <w:proofErr w:type="spellEnd"/>
      <w:r w:rsidR="00D9706F">
        <w:rPr>
          <w:bCs/>
        </w:rPr>
        <w:t xml:space="preserve"> fix</w:t>
      </w:r>
      <w:r w:rsidR="00D70538" w:rsidRPr="00E90644">
        <w:rPr>
          <w:bCs/>
        </w:rPr>
        <w:t>)</w:t>
      </w:r>
      <w:r w:rsidR="00D9706F">
        <w:rPr>
          <w:bCs/>
        </w:rPr>
        <w:t>, Favorit verwenden und anpassen</w:t>
      </w:r>
    </w:p>
    <w:p w14:paraId="6F7B37B6" w14:textId="49321E27" w:rsidR="000005D3" w:rsidRDefault="000005D3" w:rsidP="000005D3">
      <w:pPr>
        <w:pStyle w:val="Listenabsatz"/>
        <w:numPr>
          <w:ilvl w:val="0"/>
          <w:numId w:val="8"/>
        </w:numPr>
        <w:spacing w:line="276" w:lineRule="auto"/>
      </w:pPr>
      <w:proofErr w:type="spellStart"/>
      <w:r>
        <w:t>Zoledronat</w:t>
      </w:r>
      <w:proofErr w:type="spellEnd"/>
      <w:r>
        <w:t xml:space="preserve"> </w:t>
      </w:r>
      <w:proofErr w:type="spellStart"/>
      <w:r>
        <w:t>Osteo</w:t>
      </w:r>
      <w:proofErr w:type="spellEnd"/>
      <w:r>
        <w:t xml:space="preserve"> Sandoz 5 mg Infusionslösung 100ml / </w:t>
      </w:r>
      <w:proofErr w:type="spellStart"/>
      <w:r>
        <w:t>Zoledronat</w:t>
      </w:r>
      <w:proofErr w:type="spellEnd"/>
      <w:r>
        <w:t xml:space="preserve"> Fresenius 4 mg in 100 ml NaCl Kurzinfusion</w:t>
      </w:r>
    </w:p>
    <w:p w14:paraId="30668ACE" w14:textId="631D26AC" w:rsidR="00432891" w:rsidRDefault="003E1C31" w:rsidP="00F74661">
      <w:pPr>
        <w:pStyle w:val="Listenabsatz"/>
        <w:numPr>
          <w:ilvl w:val="0"/>
          <w:numId w:val="8"/>
        </w:numPr>
        <w:spacing w:line="276" w:lineRule="auto"/>
      </w:pPr>
      <w:r>
        <w:t>NaCl Lösung 100</w:t>
      </w:r>
      <w:r w:rsidR="00BF7A85">
        <w:t xml:space="preserve"> </w:t>
      </w:r>
      <w:r w:rsidR="00432891">
        <w:t>ml</w:t>
      </w:r>
      <w:r w:rsidR="00EC3BBA">
        <w:t xml:space="preserve"> leer</w:t>
      </w:r>
    </w:p>
    <w:p w14:paraId="68E7CFCF" w14:textId="77777777" w:rsidR="006B2D1F" w:rsidRDefault="00432891" w:rsidP="00F74661">
      <w:pPr>
        <w:pStyle w:val="Listenabsatz"/>
        <w:numPr>
          <w:ilvl w:val="0"/>
          <w:numId w:val="8"/>
        </w:numPr>
        <w:spacing w:line="276" w:lineRule="auto"/>
      </w:pPr>
      <w:r>
        <w:t xml:space="preserve">Infusionszubehör: </w:t>
      </w:r>
      <w:r w:rsidR="00AC5D8D">
        <w:t>Infusionsbesteck</w:t>
      </w:r>
      <w:r>
        <w:t xml:space="preserve"> 2x, Dreiweghahn 1x, Verlängerung lang 1x</w:t>
      </w:r>
      <w:r w:rsidR="006B2D1F">
        <w:t>,</w:t>
      </w:r>
      <w:r w:rsidR="006B2D1F" w:rsidRPr="006B2D1F">
        <w:t xml:space="preserve"> </w:t>
      </w:r>
      <w:proofErr w:type="spellStart"/>
      <w:r w:rsidR="006B2D1F">
        <w:t>Venflon</w:t>
      </w:r>
      <w:proofErr w:type="spellEnd"/>
      <w:r w:rsidR="006B2D1F">
        <w:t xml:space="preserve"> nach Wahl</w:t>
      </w:r>
    </w:p>
    <w:p w14:paraId="201C2346" w14:textId="73DFAF99" w:rsidR="00432891" w:rsidRDefault="00C753AC" w:rsidP="00F74661">
      <w:pPr>
        <w:pStyle w:val="Listenabsatz"/>
        <w:numPr>
          <w:ilvl w:val="0"/>
          <w:numId w:val="8"/>
        </w:numPr>
        <w:spacing w:line="276" w:lineRule="auto"/>
      </w:pPr>
      <w:proofErr w:type="spellStart"/>
      <w:r>
        <w:t>Kodan</w:t>
      </w:r>
      <w:proofErr w:type="spellEnd"/>
      <w:r>
        <w:t xml:space="preserve"> </w:t>
      </w:r>
      <w:r w:rsidR="00432891">
        <w:t>und Tupfer</w:t>
      </w:r>
    </w:p>
    <w:p w14:paraId="7281FD8F" w14:textId="77777777" w:rsidR="009740FA" w:rsidRDefault="009740FA" w:rsidP="00F74661">
      <w:pPr>
        <w:pStyle w:val="Listenabsatz"/>
        <w:numPr>
          <w:ilvl w:val="0"/>
          <w:numId w:val="8"/>
        </w:numPr>
        <w:spacing w:line="276" w:lineRule="auto"/>
      </w:pPr>
      <w:proofErr w:type="spellStart"/>
      <w:r>
        <w:t>Tegaderm</w:t>
      </w:r>
      <w:proofErr w:type="spellEnd"/>
      <w:r>
        <w:t xml:space="preserve"> 1x</w:t>
      </w:r>
    </w:p>
    <w:p w14:paraId="7FE93B93" w14:textId="59A21679" w:rsidR="00432891" w:rsidRDefault="00AC5D8D" w:rsidP="00F74661">
      <w:pPr>
        <w:pStyle w:val="Listenabsatz"/>
        <w:numPr>
          <w:ilvl w:val="0"/>
          <w:numId w:val="8"/>
        </w:numPr>
        <w:spacing w:line="276" w:lineRule="auto"/>
      </w:pPr>
      <w:r>
        <w:t>Blutentnahmematerial Chemie 1x</w:t>
      </w:r>
      <w:r w:rsidR="00D9706F">
        <w:t xml:space="preserve"> (falls BE noch notwendig)</w:t>
      </w:r>
    </w:p>
    <w:p w14:paraId="319F7482" w14:textId="77777777" w:rsidR="009644B0" w:rsidRDefault="009644B0" w:rsidP="00F74661">
      <w:pPr>
        <w:spacing w:line="276" w:lineRule="auto"/>
      </w:pPr>
    </w:p>
    <w:p w14:paraId="05D6D4F5" w14:textId="31010DB4" w:rsidR="006C23E6" w:rsidRPr="006C23E6" w:rsidRDefault="007F3ACF" w:rsidP="006C23E6">
      <w:pPr>
        <w:shd w:val="clear" w:color="auto" w:fill="D9D9D9" w:themeFill="background1" w:themeFillShade="D9"/>
        <w:spacing w:line="276" w:lineRule="auto"/>
        <w:rPr>
          <w:b/>
        </w:rPr>
      </w:pPr>
      <w:r>
        <w:rPr>
          <w:b/>
        </w:rPr>
        <w:t>Vorgehen</w:t>
      </w:r>
    </w:p>
    <w:p w14:paraId="1B5F2EC8" w14:textId="77777777" w:rsidR="006C23E6" w:rsidRDefault="006C23E6" w:rsidP="00F74661">
      <w:pPr>
        <w:spacing w:line="276" w:lineRule="auto"/>
        <w:rPr>
          <w:u w:val="single"/>
        </w:rPr>
      </w:pPr>
    </w:p>
    <w:p w14:paraId="27B93DFF" w14:textId="77777777" w:rsidR="006003CD" w:rsidRDefault="009644B0" w:rsidP="006003CD">
      <w:pPr>
        <w:spacing w:line="276" w:lineRule="auto"/>
        <w:rPr>
          <w:u w:val="single"/>
        </w:rPr>
      </w:pPr>
      <w:r w:rsidRPr="00C301D4">
        <w:rPr>
          <w:u w:val="single"/>
        </w:rPr>
        <w:t>Vorbereitung</w:t>
      </w:r>
      <w:r w:rsidR="006C23E6">
        <w:rPr>
          <w:u w:val="single"/>
        </w:rPr>
        <w:t xml:space="preserve"> Pflege</w:t>
      </w:r>
    </w:p>
    <w:p w14:paraId="3ED14230" w14:textId="624E289D" w:rsidR="00C65C1F" w:rsidRPr="000005D3" w:rsidRDefault="007B75FC" w:rsidP="000005D3">
      <w:pPr>
        <w:pStyle w:val="Listenabsatz"/>
        <w:numPr>
          <w:ilvl w:val="0"/>
          <w:numId w:val="15"/>
        </w:numPr>
        <w:spacing w:line="276" w:lineRule="auto"/>
        <w:rPr>
          <w:u w:val="single"/>
        </w:rPr>
      </w:pPr>
      <w:r w:rsidRPr="00342109">
        <w:t>Kreatinin</w:t>
      </w:r>
      <w:r w:rsidR="00086AD6" w:rsidRPr="00342109">
        <w:t xml:space="preserve">, </w:t>
      </w:r>
      <w:proofErr w:type="spellStart"/>
      <w:r w:rsidR="00342109" w:rsidRPr="00342109">
        <w:t>C</w:t>
      </w:r>
      <w:r w:rsidR="00610CB0" w:rsidRPr="00342109">
        <w:t>alzium</w:t>
      </w:r>
      <w:proofErr w:type="spellEnd"/>
      <w:r w:rsidR="00342109" w:rsidRPr="00342109">
        <w:t xml:space="preserve">, Albumin </w:t>
      </w:r>
      <w:r w:rsidR="00086AD6" w:rsidRPr="00342109">
        <w:t>und Vitamin D</w:t>
      </w:r>
      <w:r>
        <w:t xml:space="preserve"> </w:t>
      </w:r>
      <w:r w:rsidR="0022749A">
        <w:t xml:space="preserve">bei Eintritt der Patientin/ Patient </w:t>
      </w:r>
      <w:r w:rsidR="00C97346">
        <w:t>mittels venöser Blutentnahme abnehmen</w:t>
      </w:r>
      <w:r w:rsidR="00AF3CAE">
        <w:t xml:space="preserve"> </w:t>
      </w:r>
      <w:r w:rsidR="006C23E6">
        <w:t>(Gültigkeit des Kreatinin Wertes</w:t>
      </w:r>
      <w:r w:rsidR="00D352DB">
        <w:t>: 1 bis 2 Wochen, falls in der Z</w:t>
      </w:r>
      <w:r w:rsidR="006C23E6">
        <w:t>wischenzeit keine Episode mit Durchfall und Erbrechen aufgetreten ist)</w:t>
      </w:r>
      <w:r w:rsidR="00086AD6">
        <w:t xml:space="preserve">. </w:t>
      </w:r>
      <w:r w:rsidR="00086AD6" w:rsidRPr="00342109">
        <w:t xml:space="preserve">Der Wert vom Vitamin D muss vor der Gabe von </w:t>
      </w:r>
      <w:proofErr w:type="spellStart"/>
      <w:r w:rsidR="00C05C84">
        <w:t>Zoledronat</w:t>
      </w:r>
      <w:proofErr w:type="spellEnd"/>
      <w:r w:rsidR="00086AD6" w:rsidRPr="00342109">
        <w:t xml:space="preserve"> </w:t>
      </w:r>
      <w:r w:rsidR="00086AD6" w:rsidRPr="000005D3">
        <w:rPr>
          <w:u w:val="single"/>
        </w:rPr>
        <w:t>nicht</w:t>
      </w:r>
      <w:r w:rsidR="00086AD6" w:rsidRPr="00342109">
        <w:t xml:space="preserve"> bekannt sein. Ist der Wert zu tief, mus</w:t>
      </w:r>
      <w:r w:rsidR="00610CB0" w:rsidRPr="00342109">
        <w:t>s Vitamin D substituiert werden (Verantwortung Arzt).</w:t>
      </w:r>
    </w:p>
    <w:p w14:paraId="3FFE4287" w14:textId="5D00AF4D" w:rsidR="00C40E8B" w:rsidRDefault="00F470DA" w:rsidP="00C40E8B">
      <w:pPr>
        <w:pStyle w:val="Listenabsatz"/>
        <w:numPr>
          <w:ilvl w:val="0"/>
          <w:numId w:val="12"/>
        </w:numPr>
        <w:spacing w:line="276" w:lineRule="auto"/>
      </w:pPr>
      <w:r>
        <w:t>Körpergewicht messen</w:t>
      </w:r>
      <w:r w:rsidR="00D9706F">
        <w:t>, Grösse erfragen</w:t>
      </w:r>
    </w:p>
    <w:p w14:paraId="4B2510BB" w14:textId="7149FCE9" w:rsidR="006C23E6" w:rsidRDefault="006C23E6" w:rsidP="006C23E6">
      <w:pPr>
        <w:spacing w:line="276" w:lineRule="auto"/>
      </w:pPr>
    </w:p>
    <w:p w14:paraId="3E786CA8" w14:textId="0E11034E" w:rsidR="006C23E6" w:rsidRPr="006C23E6" w:rsidRDefault="00D352DB" w:rsidP="006C23E6">
      <w:pPr>
        <w:spacing w:line="276" w:lineRule="auto"/>
        <w:rPr>
          <w:u w:val="single"/>
        </w:rPr>
      </w:pPr>
      <w:r>
        <w:rPr>
          <w:u w:val="single"/>
        </w:rPr>
        <w:t xml:space="preserve">Aufgaben und </w:t>
      </w:r>
      <w:r w:rsidR="006C23E6" w:rsidRPr="006C23E6">
        <w:rPr>
          <w:u w:val="single"/>
        </w:rPr>
        <w:t>Verantwortung Arzt</w:t>
      </w:r>
    </w:p>
    <w:p w14:paraId="77B515B9" w14:textId="3A971F5D" w:rsidR="00AD1AF9" w:rsidRDefault="00AD1AF9" w:rsidP="00F74661">
      <w:pPr>
        <w:pStyle w:val="Listenabsatz"/>
        <w:numPr>
          <w:ilvl w:val="0"/>
          <w:numId w:val="12"/>
        </w:numPr>
        <w:spacing w:line="276" w:lineRule="auto"/>
      </w:pPr>
      <w:r>
        <w:t>Inspektion der Mundhöhle: Bei Hinweisen auf Entzündunge</w:t>
      </w:r>
      <w:r w:rsidR="00934AFE">
        <w:t>n</w:t>
      </w:r>
      <w:r w:rsidR="00EE251A">
        <w:t>,</w:t>
      </w:r>
      <w:r w:rsidR="00934AFE">
        <w:t xml:space="preserve"> abgebrochenen Zähnen </w:t>
      </w:r>
      <w:r w:rsidR="00EE251A">
        <w:t xml:space="preserve">oder anderen Problemen des Gebisses </w:t>
      </w:r>
      <w:r w:rsidR="005E06A2">
        <w:t xml:space="preserve">soll </w:t>
      </w:r>
      <w:proofErr w:type="spellStart"/>
      <w:r w:rsidR="00C05C84">
        <w:t>Zoledronat</w:t>
      </w:r>
      <w:proofErr w:type="spellEnd"/>
      <w:r w:rsidR="00934AFE">
        <w:t xml:space="preserve"> nicht verabreicht werden.</w:t>
      </w:r>
    </w:p>
    <w:p w14:paraId="20871BA6" w14:textId="15004E20" w:rsidR="006C23E6" w:rsidRPr="00610CB0" w:rsidRDefault="00C65C1F" w:rsidP="006C23E6">
      <w:pPr>
        <w:pStyle w:val="Listenabsatz"/>
        <w:numPr>
          <w:ilvl w:val="0"/>
          <w:numId w:val="12"/>
        </w:numPr>
        <w:spacing w:line="276" w:lineRule="auto"/>
        <w:rPr>
          <w:szCs w:val="20"/>
        </w:rPr>
      </w:pPr>
      <w:r>
        <w:t>Berechnung der</w:t>
      </w:r>
      <w:r w:rsidR="0022749A">
        <w:t xml:space="preserve"> Kreatinin- </w:t>
      </w:r>
      <w:r w:rsidR="00BA72B3">
        <w:t>Clearance</w:t>
      </w:r>
      <w:r w:rsidR="0092464C">
        <w:t xml:space="preserve"> mittels Cockcroft-Gault-Formel</w:t>
      </w:r>
      <w:r w:rsidR="0092464C" w:rsidRPr="0092464C">
        <w:rPr>
          <w:rFonts w:cs="Arial"/>
          <w:bCs/>
          <w:szCs w:val="20"/>
          <w:lang w:val="de-DE"/>
        </w:rPr>
        <w:t xml:space="preserve"> </w:t>
      </w:r>
      <w:hyperlink r:id="rId12" w:history="1">
        <w:r w:rsidR="0092464C" w:rsidRPr="008B03B9">
          <w:rPr>
            <w:rStyle w:val="Hyperlink"/>
            <w:rFonts w:cs="Arial"/>
            <w:bCs/>
            <w:szCs w:val="20"/>
            <w:lang w:val="de-DE"/>
          </w:rPr>
          <w:t>https://www.tellmed.ch/tellmed/Tools/Diagnostische_Scores_Berechnungen/Kreatininclearance_nach_Cockcroft.php</w:t>
        </w:r>
      </w:hyperlink>
      <w:r w:rsidR="0092464C">
        <w:rPr>
          <w:rFonts w:cs="Arial"/>
          <w:bCs/>
          <w:szCs w:val="20"/>
          <w:lang w:val="de-DE"/>
        </w:rPr>
        <w:t xml:space="preserve"> </w:t>
      </w:r>
      <w:r w:rsidR="006C23E6">
        <w:rPr>
          <w:rFonts w:cs="Arial"/>
          <w:bCs/>
          <w:szCs w:val="20"/>
          <w:lang w:val="de-DE"/>
        </w:rPr>
        <w:t xml:space="preserve"> (</w:t>
      </w:r>
      <w:proofErr w:type="spellStart"/>
      <w:r w:rsidR="00C05C84">
        <w:rPr>
          <w:lang w:val="de-DE"/>
        </w:rPr>
        <w:t>Zoledronat</w:t>
      </w:r>
      <w:proofErr w:type="spellEnd"/>
      <w:r w:rsidR="004F2FBF">
        <w:rPr>
          <w:lang w:val="de-DE"/>
        </w:rPr>
        <w:t xml:space="preserve"> </w:t>
      </w:r>
      <w:r w:rsidR="00E9233F">
        <w:rPr>
          <w:lang w:val="de-DE"/>
        </w:rPr>
        <w:t>soll</w:t>
      </w:r>
      <w:r w:rsidR="007162DE" w:rsidRPr="006C23E6">
        <w:rPr>
          <w:lang w:val="de-DE"/>
        </w:rPr>
        <w:t xml:space="preserve"> nur verabreicht werden, wenn die Kreat</w:t>
      </w:r>
      <w:r w:rsidR="006C23E6">
        <w:rPr>
          <w:lang w:val="de-DE"/>
        </w:rPr>
        <w:t>inin- Clearance &gt; 35ml/min ist)</w:t>
      </w:r>
    </w:p>
    <w:p w14:paraId="4553BBD9" w14:textId="77777777" w:rsidR="008E2899" w:rsidRPr="008E2899" w:rsidRDefault="008E2899" w:rsidP="008E2899">
      <w:pPr>
        <w:pStyle w:val="Listenabsatz"/>
        <w:numPr>
          <w:ilvl w:val="0"/>
          <w:numId w:val="12"/>
        </w:numPr>
        <w:spacing w:line="276" w:lineRule="auto"/>
        <w:rPr>
          <w:szCs w:val="20"/>
        </w:rPr>
      </w:pPr>
      <w:r w:rsidRPr="008E2899">
        <w:rPr>
          <w:szCs w:val="20"/>
        </w:rPr>
        <w:t>Rezept schreiben für…</w:t>
      </w:r>
    </w:p>
    <w:p w14:paraId="385A3A6A" w14:textId="77777777" w:rsidR="008E2899" w:rsidRPr="008E2899" w:rsidRDefault="008E2899" w:rsidP="008E2899">
      <w:pPr>
        <w:pStyle w:val="Listenabsatz"/>
        <w:numPr>
          <w:ilvl w:val="0"/>
          <w:numId w:val="19"/>
        </w:numPr>
        <w:spacing w:line="276" w:lineRule="auto"/>
        <w:rPr>
          <w:szCs w:val="20"/>
        </w:rPr>
      </w:pPr>
      <w:r w:rsidRPr="008E2899">
        <w:rPr>
          <w:lang w:val="de-DE"/>
        </w:rPr>
        <w:t>Dafalgan 1g 3x täglich für 3 Tage</w:t>
      </w:r>
    </w:p>
    <w:p w14:paraId="0004C25B" w14:textId="37943631" w:rsidR="008E2899" w:rsidRPr="008E2899" w:rsidRDefault="008E2899" w:rsidP="008E2899">
      <w:pPr>
        <w:pStyle w:val="Listenabsatz"/>
        <w:numPr>
          <w:ilvl w:val="0"/>
          <w:numId w:val="19"/>
        </w:numPr>
        <w:spacing w:line="276" w:lineRule="auto"/>
        <w:rPr>
          <w:szCs w:val="20"/>
        </w:rPr>
      </w:pPr>
      <w:r w:rsidRPr="008E2899">
        <w:t xml:space="preserve">In Reserve: </w:t>
      </w:r>
      <w:proofErr w:type="spellStart"/>
      <w:r w:rsidRPr="008E2899">
        <w:t>Spiricort</w:t>
      </w:r>
      <w:proofErr w:type="spellEnd"/>
      <w:r w:rsidRPr="008E2899">
        <w:t xml:space="preserve"> 20mg 1-0-0-0 für 3 Tage</w:t>
      </w:r>
    </w:p>
    <w:p w14:paraId="388DF7E0" w14:textId="77777777" w:rsidR="009A1CDA" w:rsidRDefault="009A1CDA" w:rsidP="00F74661">
      <w:pPr>
        <w:spacing w:line="276" w:lineRule="auto"/>
      </w:pPr>
    </w:p>
    <w:p w14:paraId="00D91D14" w14:textId="77777777" w:rsidR="006003CD" w:rsidRDefault="009F0AAB" w:rsidP="006003CD">
      <w:pPr>
        <w:spacing w:line="276" w:lineRule="auto"/>
        <w:rPr>
          <w:u w:val="single"/>
        </w:rPr>
      </w:pPr>
      <w:r w:rsidRPr="006003CD">
        <w:rPr>
          <w:u w:val="single"/>
        </w:rPr>
        <w:t>Durchführung:</w:t>
      </w:r>
    </w:p>
    <w:p w14:paraId="5F8BD34E" w14:textId="04DEB347" w:rsidR="00C301D4" w:rsidRPr="00E90644" w:rsidRDefault="00F74661" w:rsidP="006003CD">
      <w:pPr>
        <w:pStyle w:val="Listenabsatz"/>
        <w:numPr>
          <w:ilvl w:val="0"/>
          <w:numId w:val="17"/>
        </w:numPr>
        <w:spacing w:line="276" w:lineRule="auto"/>
        <w:rPr>
          <w:color w:val="C45911" w:themeColor="accent2" w:themeShade="BF"/>
          <w:u w:val="single"/>
        </w:rPr>
      </w:pPr>
      <w:r w:rsidRPr="006003CD">
        <w:t xml:space="preserve">Patient </w:t>
      </w:r>
      <w:r w:rsidR="00C301D4" w:rsidRPr="006003CD">
        <w:t>über mögliche Nebenwirkungen</w:t>
      </w:r>
      <w:r w:rsidRPr="006003CD">
        <w:t xml:space="preserve"> aufklären</w:t>
      </w:r>
      <w:r w:rsidR="00C301D4" w:rsidRPr="006003CD">
        <w:t xml:space="preserve">: </w:t>
      </w:r>
      <w:r w:rsidR="00AD1AF9" w:rsidRPr="006003CD">
        <w:t xml:space="preserve">In den ersten Tagen </w:t>
      </w:r>
      <w:r w:rsidRPr="006003CD">
        <w:t>nach der</w:t>
      </w:r>
      <w:r>
        <w:t xml:space="preserve"> Verabreichung </w:t>
      </w:r>
      <w:r w:rsidR="00EE251A">
        <w:t xml:space="preserve">treten häufig </w:t>
      </w:r>
      <w:r w:rsidR="007F3ACF">
        <w:t xml:space="preserve">grippeähnliche </w:t>
      </w:r>
      <w:r w:rsidR="00C301D4" w:rsidRPr="00C301D4">
        <w:t xml:space="preserve">Symptome wie </w:t>
      </w:r>
      <w:r w:rsidR="00F470DA">
        <w:t xml:space="preserve">Fieber, </w:t>
      </w:r>
      <w:r w:rsidR="00C301D4" w:rsidRPr="00C301D4">
        <w:t>Gliederschmerzen und/</w:t>
      </w:r>
      <w:r>
        <w:t xml:space="preserve"> </w:t>
      </w:r>
      <w:r w:rsidR="00C301D4" w:rsidRPr="00C301D4">
        <w:t xml:space="preserve">oder Kopfschmerzen </w:t>
      </w:r>
      <w:r w:rsidR="00EE251A">
        <w:t>auf</w:t>
      </w:r>
      <w:r w:rsidR="00664510">
        <w:t>.</w:t>
      </w:r>
      <w:r w:rsidR="00AD1AF9">
        <w:t xml:space="preserve"> Entsprechend wird eine prophylaktische Gabe von 3 x 1g Paracetamol über die ersten 3 Tage empfohlen (ausser es bestehen </w:t>
      </w:r>
      <w:r w:rsidR="00AD1AF9" w:rsidRPr="006003CD">
        <w:t>Kontraindikationen)</w:t>
      </w:r>
      <w:r w:rsidR="000A427C" w:rsidRPr="006003CD">
        <w:t>.</w:t>
      </w:r>
      <w:r w:rsidR="00C40E8B">
        <w:t xml:space="preserve"> </w:t>
      </w:r>
      <w:r w:rsidR="00C40E8B" w:rsidRPr="006D2900">
        <w:t xml:space="preserve">Es </w:t>
      </w:r>
      <w:r w:rsidR="00C40E8B" w:rsidRPr="006D2900">
        <w:lastRenderedPageBreak/>
        <w:t>wird durch den ärztlichen Bereich ein Rezept geschrieben für d</w:t>
      </w:r>
      <w:r w:rsidR="006003CD" w:rsidRPr="006D2900">
        <w:t>ie nötigen Medikamente</w:t>
      </w:r>
      <w:r w:rsidR="00086AD6" w:rsidRPr="006D2900">
        <w:t xml:space="preserve"> (Dafalgan und </w:t>
      </w:r>
      <w:proofErr w:type="spellStart"/>
      <w:r w:rsidR="00086AD6" w:rsidRPr="006D2900">
        <w:t>Spiricort</w:t>
      </w:r>
      <w:proofErr w:type="spellEnd"/>
      <w:r w:rsidR="00086AD6" w:rsidRPr="006D2900">
        <w:t>)</w:t>
      </w:r>
      <w:r w:rsidR="006003CD" w:rsidRPr="006D2900">
        <w:t>.</w:t>
      </w:r>
      <w:r w:rsidR="00E9233F" w:rsidRPr="006D2900">
        <w:t xml:space="preserve"> </w:t>
      </w:r>
    </w:p>
    <w:p w14:paraId="35300E57" w14:textId="758CEA0C" w:rsidR="00E90644" w:rsidRPr="00C40E8B" w:rsidRDefault="00E90644" w:rsidP="006003CD">
      <w:pPr>
        <w:pStyle w:val="Listenabsatz"/>
        <w:numPr>
          <w:ilvl w:val="0"/>
          <w:numId w:val="17"/>
        </w:numPr>
        <w:spacing w:line="276" w:lineRule="auto"/>
        <w:rPr>
          <w:color w:val="C45911" w:themeColor="accent2" w:themeShade="BF"/>
          <w:u w:val="single"/>
        </w:rPr>
      </w:pPr>
      <w:r>
        <w:t xml:space="preserve">Fix </w:t>
      </w:r>
      <w:proofErr w:type="spellStart"/>
      <w:r>
        <w:t>Spiricort</w:t>
      </w:r>
      <w:proofErr w:type="spellEnd"/>
      <w:r>
        <w:t xml:space="preserve"> 20mg einmalig vor Infusion verabreichen (falls keine Kontraindikation)</w:t>
      </w:r>
    </w:p>
    <w:p w14:paraId="4CBE58DF" w14:textId="6FDBFE86" w:rsidR="00E90644" w:rsidRDefault="00F470DA" w:rsidP="00E90644">
      <w:pPr>
        <w:pStyle w:val="Listenabsatz"/>
        <w:numPr>
          <w:ilvl w:val="0"/>
          <w:numId w:val="9"/>
        </w:numPr>
        <w:spacing w:line="276" w:lineRule="auto"/>
      </w:pPr>
      <w:proofErr w:type="spellStart"/>
      <w:r>
        <w:t>Venflon</w:t>
      </w:r>
      <w:proofErr w:type="spellEnd"/>
      <w:r w:rsidR="00024985">
        <w:t xml:space="preserve"> legen, 100</w:t>
      </w:r>
      <w:r w:rsidR="00BF7A85">
        <w:t xml:space="preserve"> </w:t>
      </w:r>
      <w:r>
        <w:t>ml NaC</w:t>
      </w:r>
      <w:r w:rsidR="006B2D1F">
        <w:t>l anhängen</w:t>
      </w:r>
      <w:r>
        <w:t>,</w:t>
      </w:r>
      <w:r w:rsidR="00024985">
        <w:t xml:space="preserve"> ca. 50</w:t>
      </w:r>
      <w:r w:rsidR="00BF7A85">
        <w:t xml:space="preserve"> </w:t>
      </w:r>
      <w:r w:rsidR="00486857">
        <w:t>ml infundieren,</w:t>
      </w:r>
      <w:r>
        <w:t xml:space="preserve"> danach stoppen</w:t>
      </w:r>
    </w:p>
    <w:p w14:paraId="60F99356" w14:textId="2354C07A" w:rsidR="008E2899" w:rsidRPr="008E2899" w:rsidRDefault="00C05C84" w:rsidP="00F74661">
      <w:pPr>
        <w:pStyle w:val="Listenabsatz"/>
        <w:numPr>
          <w:ilvl w:val="0"/>
          <w:numId w:val="9"/>
        </w:numPr>
        <w:spacing w:line="276" w:lineRule="auto"/>
      </w:pPr>
      <w:proofErr w:type="spellStart"/>
      <w:r>
        <w:t>Zoledronat</w:t>
      </w:r>
      <w:proofErr w:type="spellEnd"/>
      <w:r w:rsidR="004F2FBF">
        <w:t xml:space="preserve"> </w:t>
      </w:r>
      <w:r w:rsidR="009F0AAB">
        <w:t>Kurzinfusion anhängen</w:t>
      </w:r>
      <w:r w:rsidR="006B2D1F">
        <w:t xml:space="preserve">; </w:t>
      </w:r>
      <w:r w:rsidR="00AD1AF9">
        <w:t xml:space="preserve">Über </w:t>
      </w:r>
      <w:r w:rsidR="004F2FBF">
        <w:t xml:space="preserve">min. </w:t>
      </w:r>
      <w:r w:rsidR="00AD1AF9">
        <w:t>15</w:t>
      </w:r>
      <w:r w:rsidR="00D70538">
        <w:t>-30</w:t>
      </w:r>
      <w:r w:rsidR="00BF7A85">
        <w:t xml:space="preserve"> </w:t>
      </w:r>
      <w:r w:rsidR="00AD1AF9">
        <w:t xml:space="preserve">min </w:t>
      </w:r>
      <w:r w:rsidR="006B2D1F" w:rsidRPr="004720F4">
        <w:t>infundieren</w:t>
      </w:r>
      <w:r w:rsidR="00486857" w:rsidRPr="004720F4">
        <w:t>.</w:t>
      </w:r>
      <w:r w:rsidR="00EC3BBA">
        <w:t xml:space="preserve">                </w:t>
      </w:r>
      <w:r w:rsidR="00486857" w:rsidRPr="004720F4">
        <w:rPr>
          <w:b/>
        </w:rPr>
        <w:t xml:space="preserve"> </w:t>
      </w:r>
    </w:p>
    <w:p w14:paraId="464E02E5" w14:textId="7EE91D26" w:rsidR="009A1CDA" w:rsidRPr="006B2D1F" w:rsidRDefault="00EC3BBA" w:rsidP="008E2899">
      <w:pPr>
        <w:pStyle w:val="Listenabsatz"/>
        <w:spacing w:line="276" w:lineRule="auto"/>
      </w:pPr>
      <w:r w:rsidRPr="008E2899">
        <w:rPr>
          <w:b/>
          <w:color w:val="FF0000"/>
        </w:rPr>
        <w:t>Ca</w:t>
      </w:r>
      <w:r w:rsidR="00486857" w:rsidRPr="008E2899">
        <w:rPr>
          <w:b/>
          <w:color w:val="FF0000"/>
        </w:rPr>
        <w:t>ve</w:t>
      </w:r>
      <w:r w:rsidR="00486857" w:rsidRPr="00610CB0">
        <w:rPr>
          <w:b/>
        </w:rPr>
        <w:t>:</w:t>
      </w:r>
      <w:r w:rsidR="00486857" w:rsidRPr="00610CB0">
        <w:t xml:space="preserve"> </w:t>
      </w:r>
      <w:proofErr w:type="spellStart"/>
      <w:r w:rsidR="004F2FBF">
        <w:t>Zoledronat</w:t>
      </w:r>
      <w:proofErr w:type="spellEnd"/>
      <w:r w:rsidR="004F2FBF">
        <w:t xml:space="preserve"> </w:t>
      </w:r>
      <w:proofErr w:type="spellStart"/>
      <w:r w:rsidR="004F2FBF">
        <w:t>Osteo</w:t>
      </w:r>
      <w:proofErr w:type="spellEnd"/>
      <w:r w:rsidR="00486857" w:rsidRPr="00610CB0">
        <w:t xml:space="preserve"> </w:t>
      </w:r>
      <w:r w:rsidR="000005D3">
        <w:t xml:space="preserve">Fertiginfusion </w:t>
      </w:r>
      <w:r w:rsidR="00486857" w:rsidRPr="00610CB0">
        <w:t xml:space="preserve">darf nicht </w:t>
      </w:r>
      <w:r w:rsidR="0022749A" w:rsidRPr="00610CB0">
        <w:t>parallel</w:t>
      </w:r>
      <w:r w:rsidR="00486857" w:rsidRPr="00610CB0">
        <w:t xml:space="preserve"> mit NaCl infundiert werden.</w:t>
      </w:r>
    </w:p>
    <w:p w14:paraId="39D1F01F" w14:textId="385230E3" w:rsidR="009F0AAB" w:rsidRPr="006003CD" w:rsidRDefault="0022749A" w:rsidP="00F74661">
      <w:pPr>
        <w:pStyle w:val="Listenabsatz"/>
        <w:numPr>
          <w:ilvl w:val="0"/>
          <w:numId w:val="9"/>
        </w:numPr>
        <w:spacing w:line="276" w:lineRule="auto"/>
      </w:pPr>
      <w:r w:rsidRPr="006003CD">
        <w:t>Patient</w:t>
      </w:r>
      <w:r w:rsidR="004F2FBF">
        <w:t>in</w:t>
      </w:r>
      <w:r w:rsidR="009A1CDA" w:rsidRPr="006003CD">
        <w:t xml:space="preserve"> </w:t>
      </w:r>
      <w:r w:rsidR="00F35256" w:rsidRPr="006003CD">
        <w:t xml:space="preserve">während </w:t>
      </w:r>
      <w:proofErr w:type="spellStart"/>
      <w:r w:rsidR="004F2FBF">
        <w:t>Zoledronat</w:t>
      </w:r>
      <w:proofErr w:type="spellEnd"/>
      <w:r w:rsidR="00F35256" w:rsidRPr="006003CD">
        <w:t xml:space="preserve"> Gabe </w:t>
      </w:r>
      <w:r w:rsidR="009A1CDA" w:rsidRPr="006003CD">
        <w:t>visuell überwachen</w:t>
      </w:r>
      <w:r w:rsidR="00F74661" w:rsidRPr="006003CD">
        <w:t xml:space="preserve"> (</w:t>
      </w:r>
      <w:r w:rsidR="00D70538">
        <w:t>Messung von Vitalparametern ist nicht indiziert</w:t>
      </w:r>
      <w:r w:rsidR="00F74661" w:rsidRPr="006003CD">
        <w:t>)</w:t>
      </w:r>
      <w:r w:rsidR="00086AD6" w:rsidRPr="006003CD">
        <w:t>.</w:t>
      </w:r>
    </w:p>
    <w:p w14:paraId="45F5A270" w14:textId="4B393B20" w:rsidR="007054D7" w:rsidRPr="006003CD" w:rsidRDefault="007054D7" w:rsidP="00F74661">
      <w:pPr>
        <w:pStyle w:val="Listenabsatz"/>
        <w:numPr>
          <w:ilvl w:val="0"/>
          <w:numId w:val="9"/>
        </w:numPr>
        <w:spacing w:line="276" w:lineRule="auto"/>
      </w:pPr>
      <w:proofErr w:type="spellStart"/>
      <w:r w:rsidRPr="006003CD">
        <w:t>Venflonlage</w:t>
      </w:r>
      <w:proofErr w:type="spellEnd"/>
      <w:r w:rsidRPr="006003CD">
        <w:t xml:space="preserve"> </w:t>
      </w:r>
      <w:r w:rsidR="00C97346" w:rsidRPr="006003CD">
        <w:t xml:space="preserve">während </w:t>
      </w:r>
      <w:proofErr w:type="spellStart"/>
      <w:r w:rsidR="00C05C84">
        <w:t>Zoledronatgabe</w:t>
      </w:r>
      <w:proofErr w:type="spellEnd"/>
      <w:r w:rsidR="00C97346" w:rsidRPr="006003CD">
        <w:t xml:space="preserve"> auf korrekten Sitz überprüfen</w:t>
      </w:r>
    </w:p>
    <w:p w14:paraId="7B657FF8" w14:textId="197BF132" w:rsidR="0022749A" w:rsidRPr="006003CD" w:rsidRDefault="007054D7" w:rsidP="0022749A">
      <w:pPr>
        <w:pStyle w:val="Listenabsatz"/>
        <w:numPr>
          <w:ilvl w:val="0"/>
          <w:numId w:val="9"/>
        </w:numPr>
        <w:spacing w:line="276" w:lineRule="auto"/>
      </w:pPr>
      <w:r w:rsidRPr="006003CD">
        <w:t>nach Beendigung der Medi</w:t>
      </w:r>
      <w:r w:rsidR="00086AD6" w:rsidRPr="006003CD">
        <w:t xml:space="preserve">kamentengabe </w:t>
      </w:r>
      <w:proofErr w:type="spellStart"/>
      <w:r w:rsidR="00086AD6" w:rsidRPr="006003CD">
        <w:t>Venflon</w:t>
      </w:r>
      <w:proofErr w:type="spellEnd"/>
      <w:r w:rsidR="00086AD6" w:rsidRPr="006003CD">
        <w:t xml:space="preserve"> </w:t>
      </w:r>
      <w:r w:rsidR="008E2899" w:rsidRPr="006003CD">
        <w:t xml:space="preserve">mit NaCl </w:t>
      </w:r>
      <w:r w:rsidR="00086AD6" w:rsidRPr="006003CD">
        <w:t>spülen</w:t>
      </w:r>
    </w:p>
    <w:p w14:paraId="7FEB52C3" w14:textId="20596814" w:rsidR="007054D7" w:rsidRDefault="007054D7" w:rsidP="00F74661">
      <w:pPr>
        <w:pStyle w:val="Listenabsatz"/>
        <w:numPr>
          <w:ilvl w:val="0"/>
          <w:numId w:val="9"/>
        </w:numPr>
        <w:spacing w:line="276" w:lineRule="auto"/>
      </w:pPr>
      <w:r>
        <w:t xml:space="preserve">Infusion beenden, </w:t>
      </w:r>
      <w:proofErr w:type="spellStart"/>
      <w:r>
        <w:t>Venflon</w:t>
      </w:r>
      <w:proofErr w:type="spellEnd"/>
      <w:r>
        <w:t xml:space="preserve"> entfernen, Einstichstelle </w:t>
      </w:r>
      <w:r w:rsidR="007C3953">
        <w:t>verbinden</w:t>
      </w:r>
    </w:p>
    <w:p w14:paraId="01D304D8" w14:textId="33F5FAF5" w:rsidR="009F0AAB" w:rsidRDefault="009F0AAB" w:rsidP="00F74661">
      <w:pPr>
        <w:pStyle w:val="Listenabsatz"/>
        <w:numPr>
          <w:ilvl w:val="0"/>
          <w:numId w:val="9"/>
        </w:numPr>
        <w:spacing w:line="276" w:lineRule="auto"/>
      </w:pPr>
      <w:r>
        <w:t xml:space="preserve">Dokumentation </w:t>
      </w:r>
      <w:r w:rsidR="00F74661">
        <w:t>der V</w:t>
      </w:r>
      <w:r w:rsidR="0022749A">
        <w:t>e</w:t>
      </w:r>
      <w:r w:rsidR="00F74661">
        <w:t>rabreichung</w:t>
      </w:r>
      <w:r w:rsidR="0022749A">
        <w:t xml:space="preserve"> </w:t>
      </w:r>
      <w:r w:rsidR="00F74661">
        <w:t xml:space="preserve">im </w:t>
      </w:r>
      <w:r w:rsidR="008E2899">
        <w:t>KISIM</w:t>
      </w:r>
    </w:p>
    <w:p w14:paraId="176D8BA4" w14:textId="44D24ABB" w:rsidR="00F74661" w:rsidRDefault="00F74661" w:rsidP="00F74661">
      <w:pPr>
        <w:pStyle w:val="Listenabsatz"/>
        <w:numPr>
          <w:ilvl w:val="0"/>
          <w:numId w:val="9"/>
        </w:numPr>
        <w:spacing w:line="276" w:lineRule="auto"/>
      </w:pPr>
      <w:r>
        <w:t xml:space="preserve">Leistungserfassung im </w:t>
      </w:r>
      <w:proofErr w:type="spellStart"/>
      <w:r>
        <w:t>ibi</w:t>
      </w:r>
      <w:proofErr w:type="spellEnd"/>
      <w:r>
        <w:t>- care</w:t>
      </w:r>
    </w:p>
    <w:p w14:paraId="6092DCC2" w14:textId="77777777" w:rsidR="0022749A" w:rsidRPr="00F35256" w:rsidRDefault="0022749A" w:rsidP="0022749A">
      <w:pPr>
        <w:pStyle w:val="Listenabsatz"/>
        <w:numPr>
          <w:ilvl w:val="0"/>
          <w:numId w:val="9"/>
        </w:numPr>
        <w:spacing w:line="276" w:lineRule="auto"/>
        <w:rPr>
          <w:b/>
        </w:rPr>
      </w:pPr>
      <w:r>
        <w:t>Terminvergabe für nächste Infusionstherapie am Empfang</w:t>
      </w:r>
      <w:r w:rsidR="003E1C31">
        <w:t xml:space="preserve"> in Rücksprache mit Arzt</w:t>
      </w:r>
    </w:p>
    <w:p w14:paraId="6F13F3D1" w14:textId="221FF175" w:rsidR="00F35256" w:rsidRPr="00F35256" w:rsidRDefault="00F35256" w:rsidP="00F35256">
      <w:pPr>
        <w:spacing w:line="276" w:lineRule="auto"/>
        <w:rPr>
          <w:b/>
        </w:rPr>
      </w:pPr>
    </w:p>
    <w:p w14:paraId="6B7D990D" w14:textId="77777777" w:rsidR="00C301D4" w:rsidRDefault="00C301D4" w:rsidP="00F74661">
      <w:pPr>
        <w:shd w:val="clear" w:color="auto" w:fill="D9D9D9" w:themeFill="background1" w:themeFillShade="D9"/>
        <w:spacing w:line="276" w:lineRule="auto"/>
        <w:rPr>
          <w:b/>
        </w:rPr>
      </w:pPr>
      <w:r w:rsidRPr="00C301D4">
        <w:rPr>
          <w:b/>
        </w:rPr>
        <w:t>Entsorgung und Reinigung</w:t>
      </w:r>
    </w:p>
    <w:p w14:paraId="4C6578F0" w14:textId="77777777" w:rsidR="00C301D4" w:rsidRDefault="00C301D4" w:rsidP="00F74661">
      <w:pPr>
        <w:spacing w:line="276" w:lineRule="auto"/>
        <w:rPr>
          <w:b/>
        </w:rPr>
      </w:pPr>
    </w:p>
    <w:p w14:paraId="6BDD7AB5" w14:textId="77777777" w:rsidR="00C301D4" w:rsidRDefault="00C301D4" w:rsidP="00F74661">
      <w:pPr>
        <w:pStyle w:val="Listenabsatz"/>
        <w:numPr>
          <w:ilvl w:val="0"/>
          <w:numId w:val="10"/>
        </w:numPr>
        <w:spacing w:line="276" w:lineRule="auto"/>
      </w:pPr>
      <w:proofErr w:type="spellStart"/>
      <w:r w:rsidRPr="00C301D4">
        <w:t>Venflon</w:t>
      </w:r>
      <w:proofErr w:type="spellEnd"/>
      <w:r w:rsidRPr="00C301D4">
        <w:t xml:space="preserve"> und Blutentnahmenadel in gelbe Entsorgungsbox</w:t>
      </w:r>
    </w:p>
    <w:p w14:paraId="2AB964B2" w14:textId="77777777" w:rsidR="00C301D4" w:rsidRDefault="00C301D4" w:rsidP="00F74661">
      <w:pPr>
        <w:pStyle w:val="Listenabsatz"/>
        <w:numPr>
          <w:ilvl w:val="0"/>
          <w:numId w:val="10"/>
        </w:numPr>
        <w:spacing w:line="276" w:lineRule="auto"/>
      </w:pPr>
      <w:r>
        <w:t xml:space="preserve">Reinigung aller gebrauchter Flächen mit </w:t>
      </w:r>
      <w:proofErr w:type="spellStart"/>
      <w:r>
        <w:t>Meliseptol</w:t>
      </w:r>
      <w:proofErr w:type="spellEnd"/>
    </w:p>
    <w:p w14:paraId="2558CCB8" w14:textId="109BC736" w:rsidR="00F74661" w:rsidRDefault="009813E3" w:rsidP="00F74661">
      <w:pPr>
        <w:pStyle w:val="Listenabsatz"/>
        <w:numPr>
          <w:ilvl w:val="0"/>
          <w:numId w:val="10"/>
        </w:numPr>
        <w:spacing w:line="276" w:lineRule="auto"/>
      </w:pPr>
      <w:proofErr w:type="spellStart"/>
      <w:r>
        <w:t>Zoledronat</w:t>
      </w:r>
      <w:proofErr w:type="spellEnd"/>
      <w:r>
        <w:t xml:space="preserve"> </w:t>
      </w:r>
      <w:proofErr w:type="spellStart"/>
      <w:r>
        <w:t>Osteo</w:t>
      </w:r>
      <w:proofErr w:type="spellEnd"/>
      <w:r w:rsidR="00F74661">
        <w:t xml:space="preserve"> Kurzinfusion in Glasabfall</w:t>
      </w:r>
      <w:r>
        <w:t xml:space="preserve"> </w:t>
      </w:r>
      <w:r w:rsidR="00C05C84">
        <w:t>/</w:t>
      </w:r>
      <w:r>
        <w:t xml:space="preserve"> </w:t>
      </w:r>
      <w:proofErr w:type="spellStart"/>
      <w:r>
        <w:t>Zoledronat</w:t>
      </w:r>
      <w:proofErr w:type="spellEnd"/>
      <w:r w:rsidR="000005D3">
        <w:t xml:space="preserve"> </w:t>
      </w:r>
      <w:r>
        <w:t>Fresenius 4 mg</w:t>
      </w:r>
      <w:r w:rsidR="00C05C84">
        <w:t xml:space="preserve"> Infusionsmaterial in den Abfall</w:t>
      </w:r>
    </w:p>
    <w:p w14:paraId="669A9425" w14:textId="6B0CF0F7" w:rsidR="00E412B7" w:rsidRDefault="00E412B7" w:rsidP="00E412B7">
      <w:pPr>
        <w:spacing w:line="276" w:lineRule="auto"/>
      </w:pPr>
    </w:p>
    <w:p w14:paraId="0F1AF9D1" w14:textId="5421D066" w:rsidR="00E412B7" w:rsidRDefault="00E412B7" w:rsidP="00E412B7">
      <w:pPr>
        <w:shd w:val="clear" w:color="auto" w:fill="D9D9D9" w:themeFill="background1" w:themeFillShade="D9"/>
        <w:spacing w:line="276" w:lineRule="auto"/>
        <w:rPr>
          <w:b/>
        </w:rPr>
      </w:pPr>
      <w:r>
        <w:rPr>
          <w:b/>
        </w:rPr>
        <w:t xml:space="preserve">Verrechnen von </w:t>
      </w:r>
      <w:proofErr w:type="spellStart"/>
      <w:r w:rsidR="007C3953">
        <w:rPr>
          <w:b/>
        </w:rPr>
        <w:t>Zoledronat</w:t>
      </w:r>
      <w:proofErr w:type="spellEnd"/>
      <w:r>
        <w:rPr>
          <w:b/>
        </w:rPr>
        <w:t xml:space="preserve"> Infusionstherapie</w:t>
      </w:r>
    </w:p>
    <w:p w14:paraId="18EE83B2" w14:textId="77777777" w:rsidR="00E412B7" w:rsidRDefault="00E412B7" w:rsidP="00E412B7">
      <w:pPr>
        <w:spacing w:line="276" w:lineRule="auto"/>
      </w:pPr>
    </w:p>
    <w:p w14:paraId="361BD12B" w14:textId="2573F25B" w:rsidR="009813E3" w:rsidRDefault="00D9706F" w:rsidP="009813E3">
      <w:pPr>
        <w:pStyle w:val="Listenabsatz"/>
        <w:numPr>
          <w:ilvl w:val="0"/>
          <w:numId w:val="18"/>
        </w:numPr>
        <w:spacing w:line="276" w:lineRule="auto"/>
      </w:pPr>
      <w:r>
        <w:t xml:space="preserve">Wird die </w:t>
      </w:r>
      <w:proofErr w:type="spellStart"/>
      <w:r w:rsidR="009813E3">
        <w:t>Zoledronat</w:t>
      </w:r>
      <w:proofErr w:type="spellEnd"/>
      <w:r w:rsidR="009813E3">
        <w:t xml:space="preserve"> Gabe von einer Pflegefachfrau durchgeführt, trägt die </w:t>
      </w:r>
      <w:r w:rsidR="000005D3">
        <w:t>Pflegefachperson</w:t>
      </w:r>
      <w:r w:rsidR="009813E3">
        <w:t xml:space="preserve"> die Leistungen im </w:t>
      </w:r>
      <w:proofErr w:type="spellStart"/>
      <w:r w:rsidR="009813E3">
        <w:t>Ibi</w:t>
      </w:r>
      <w:proofErr w:type="spellEnd"/>
      <w:r w:rsidR="009813E3">
        <w:t xml:space="preserve">-Care unter </w:t>
      </w:r>
      <w:r w:rsidR="009813E3">
        <w:rPr>
          <w:i/>
        </w:rPr>
        <w:t>Sprechstundenzentrum Frauenklinik</w:t>
      </w:r>
      <w:r w:rsidR="009813E3" w:rsidRPr="001B64D4">
        <w:rPr>
          <w:i/>
        </w:rPr>
        <w:t xml:space="preserve"> </w:t>
      </w:r>
      <w:r w:rsidR="009813E3">
        <w:rPr>
          <w:i/>
        </w:rPr>
        <w:t xml:space="preserve">Gyn. </w:t>
      </w:r>
      <w:r w:rsidR="009813E3" w:rsidRPr="001B64D4">
        <w:rPr>
          <w:i/>
        </w:rPr>
        <w:t>Poliklinik Pflege</w:t>
      </w:r>
      <w:r w:rsidR="009813E3">
        <w:t xml:space="preserve"> ein. </w:t>
      </w:r>
    </w:p>
    <w:p w14:paraId="37360353" w14:textId="28239F54" w:rsidR="006C23E6" w:rsidRDefault="006C23E6" w:rsidP="006C23E6">
      <w:pPr>
        <w:spacing w:line="276" w:lineRule="auto"/>
      </w:pPr>
    </w:p>
    <w:p w14:paraId="5AB27054" w14:textId="3C3B0B93" w:rsidR="0022749A" w:rsidRPr="006C23E6" w:rsidRDefault="006C23E6" w:rsidP="006C23E6">
      <w:pPr>
        <w:shd w:val="clear" w:color="auto" w:fill="D9D9D9" w:themeFill="background1" w:themeFillShade="D9"/>
        <w:spacing w:line="276" w:lineRule="auto"/>
        <w:rPr>
          <w:b/>
        </w:rPr>
      </w:pPr>
      <w:r w:rsidRPr="006C23E6">
        <w:rPr>
          <w:b/>
        </w:rPr>
        <w:t>Zugewiesene externe Patienten</w:t>
      </w:r>
    </w:p>
    <w:p w14:paraId="0A8C3D48" w14:textId="135F9E34" w:rsidR="00C301D4" w:rsidRDefault="00C301D4" w:rsidP="00F74661">
      <w:pPr>
        <w:spacing w:line="276" w:lineRule="auto"/>
      </w:pPr>
    </w:p>
    <w:p w14:paraId="26456AD9" w14:textId="76E75478" w:rsidR="00D352DB" w:rsidRDefault="008E2899" w:rsidP="00D352DB">
      <w:pPr>
        <w:pStyle w:val="Listenabsatz"/>
        <w:numPr>
          <w:ilvl w:val="0"/>
          <w:numId w:val="13"/>
        </w:numPr>
        <w:spacing w:line="276" w:lineRule="auto"/>
      </w:pPr>
      <w:r>
        <w:t>Jede von extern zugewiesene Patient</w:t>
      </w:r>
      <w:r w:rsidR="000005D3">
        <w:t>in</w:t>
      </w:r>
      <w:r>
        <w:t xml:space="preserve"> </w:t>
      </w:r>
      <w:r w:rsidRPr="00D352DB">
        <w:rPr>
          <w:u w:val="single"/>
        </w:rPr>
        <w:t>muss</w:t>
      </w:r>
      <w:r>
        <w:t xml:space="preserve"> vor der </w:t>
      </w:r>
      <w:proofErr w:type="spellStart"/>
      <w:r>
        <w:t>Zoledronat</w:t>
      </w:r>
      <w:proofErr w:type="spellEnd"/>
      <w:r>
        <w:t xml:space="preserve"> Gabe ein ärztliches </w:t>
      </w:r>
      <w:proofErr w:type="spellStart"/>
      <w:r>
        <w:t>Konsil</w:t>
      </w:r>
      <w:proofErr w:type="spellEnd"/>
      <w:r>
        <w:t xml:space="preserve"> im Ambulatorium gehabt haben. </w:t>
      </w:r>
      <w:r w:rsidRPr="006003CD">
        <w:t>Ansonsten wir</w:t>
      </w:r>
      <w:r w:rsidR="00D9706F">
        <w:t>d</w:t>
      </w:r>
      <w:r w:rsidRPr="006003CD">
        <w:t xml:space="preserve"> keine </w:t>
      </w:r>
      <w:proofErr w:type="spellStart"/>
      <w:r>
        <w:t>Zoledronat</w:t>
      </w:r>
      <w:proofErr w:type="spellEnd"/>
      <w:r w:rsidRPr="006003CD">
        <w:t xml:space="preserve"> Infusion verabreicht. Ein Arzt aus dem KSW muss </w:t>
      </w:r>
      <w:r>
        <w:t xml:space="preserve">die </w:t>
      </w:r>
      <w:proofErr w:type="spellStart"/>
      <w:r>
        <w:t>Zoledronat</w:t>
      </w:r>
      <w:proofErr w:type="spellEnd"/>
      <w:r>
        <w:t xml:space="preserve">- Infusion </w:t>
      </w:r>
      <w:r w:rsidRPr="006003CD">
        <w:t>verordnen.</w:t>
      </w:r>
    </w:p>
    <w:p w14:paraId="536D997E" w14:textId="77777777" w:rsidR="00D352DB" w:rsidRDefault="00D352DB" w:rsidP="00D352DB">
      <w:pPr>
        <w:spacing w:line="276" w:lineRule="auto"/>
      </w:pPr>
    </w:p>
    <w:p w14:paraId="4117A2D0" w14:textId="77777777" w:rsidR="00C301D4" w:rsidRDefault="00C301D4" w:rsidP="00F74661">
      <w:pPr>
        <w:shd w:val="clear" w:color="auto" w:fill="D9D9D9" w:themeFill="background1" w:themeFillShade="D9"/>
        <w:spacing w:line="276" w:lineRule="auto"/>
        <w:rPr>
          <w:b/>
        </w:rPr>
      </w:pPr>
      <w:r w:rsidRPr="00C301D4">
        <w:rPr>
          <w:b/>
        </w:rPr>
        <w:t>Weitere Informationen</w:t>
      </w:r>
    </w:p>
    <w:p w14:paraId="42CDCD1F" w14:textId="77777777" w:rsidR="00C301D4" w:rsidRDefault="00C301D4" w:rsidP="00F74661">
      <w:pPr>
        <w:spacing w:line="276" w:lineRule="auto"/>
        <w:rPr>
          <w:b/>
        </w:rPr>
      </w:pPr>
    </w:p>
    <w:p w14:paraId="7B31EC0F" w14:textId="04CA875F" w:rsidR="008E2899" w:rsidRPr="000A7579" w:rsidRDefault="008E2899" w:rsidP="008E2899">
      <w:pPr>
        <w:pStyle w:val="Listenabsatz"/>
        <w:numPr>
          <w:ilvl w:val="0"/>
          <w:numId w:val="11"/>
        </w:numPr>
        <w:spacing w:line="276" w:lineRule="auto"/>
        <w:rPr>
          <w:b/>
        </w:rPr>
      </w:pPr>
      <w:r>
        <w:t>Die Bestimmung des Kreatinin Wertes durch das Labor ist mit Wartezeiten verbunden</w:t>
      </w:r>
      <w:r w:rsidR="000005D3">
        <w:t xml:space="preserve">. Ob die </w:t>
      </w:r>
      <w:r>
        <w:t>Patient</w:t>
      </w:r>
      <w:r w:rsidR="000005D3">
        <w:t>in</w:t>
      </w:r>
      <w:r>
        <w:t xml:space="preserve"> die Wartezeiten in Kauf nimmt oder an zwei unterschiedlichen Tagen (für Blutentnahme und Infusion) kommen möchte, muss individuell besprochen und festgelegt werden.</w:t>
      </w:r>
    </w:p>
    <w:p w14:paraId="4539EE2A" w14:textId="77777777" w:rsidR="008E2899" w:rsidRPr="00EC3BBA" w:rsidRDefault="008E2899" w:rsidP="008E2899">
      <w:pPr>
        <w:pStyle w:val="Listenabsatz"/>
        <w:numPr>
          <w:ilvl w:val="0"/>
          <w:numId w:val="11"/>
        </w:numPr>
        <w:spacing w:line="276" w:lineRule="auto"/>
        <w:rPr>
          <w:b/>
        </w:rPr>
      </w:pPr>
      <w:proofErr w:type="spellStart"/>
      <w:r>
        <w:t>Zoledronat</w:t>
      </w:r>
      <w:proofErr w:type="spellEnd"/>
      <w:r>
        <w:t xml:space="preserve"> </w:t>
      </w:r>
      <w:proofErr w:type="spellStart"/>
      <w:r>
        <w:t>Osteo</w:t>
      </w:r>
      <w:proofErr w:type="spellEnd"/>
      <w:r>
        <w:t xml:space="preserve"> 5 mg (Fertiginfusion) Anwendung einmal pro Jahr, solange die Aromatasehemmer-Therapie erfolgt.</w:t>
      </w:r>
    </w:p>
    <w:p w14:paraId="5A729EB1" w14:textId="1F46F755" w:rsidR="008E2899" w:rsidRPr="00EE251A" w:rsidRDefault="008E2899" w:rsidP="008E2899">
      <w:pPr>
        <w:pStyle w:val="Listenabsatz"/>
        <w:numPr>
          <w:ilvl w:val="0"/>
          <w:numId w:val="11"/>
        </w:numPr>
        <w:spacing w:line="276" w:lineRule="auto"/>
        <w:rPr>
          <w:b/>
        </w:rPr>
      </w:pPr>
      <w:proofErr w:type="spellStart"/>
      <w:r>
        <w:t>Zoledronat</w:t>
      </w:r>
      <w:proofErr w:type="spellEnd"/>
      <w:r>
        <w:t xml:space="preserve"> Fresenius 4 mg Anwendung zweimal pro Jahr.</w:t>
      </w:r>
    </w:p>
    <w:p w14:paraId="7A3ED98B" w14:textId="3357FE9F" w:rsidR="008E2899" w:rsidRPr="00ED7163" w:rsidRDefault="008E2899" w:rsidP="008E2899">
      <w:pPr>
        <w:pStyle w:val="Listenabsatz"/>
        <w:numPr>
          <w:ilvl w:val="0"/>
          <w:numId w:val="11"/>
        </w:numPr>
        <w:spacing w:line="276" w:lineRule="auto"/>
        <w:rPr>
          <w:b/>
          <w:color w:val="FF0000"/>
        </w:rPr>
      </w:pPr>
      <w:proofErr w:type="spellStart"/>
      <w:r>
        <w:t>Zometa</w:t>
      </w:r>
      <w:proofErr w:type="spellEnd"/>
      <w:r>
        <w:t xml:space="preserve"> </w:t>
      </w:r>
      <w:r w:rsidR="00BF7A85">
        <w:t xml:space="preserve">oder </w:t>
      </w:r>
      <w:proofErr w:type="spellStart"/>
      <w:r w:rsidR="00BF7A85">
        <w:t>Aclasta</w:t>
      </w:r>
      <w:proofErr w:type="spellEnd"/>
      <w:r w:rsidR="00BF7A85">
        <w:t xml:space="preserve"> </w:t>
      </w:r>
      <w:r>
        <w:t>enth</w:t>
      </w:r>
      <w:r w:rsidR="00BF7A85">
        <w:t>a</w:t>
      </w:r>
      <w:r>
        <w:t>lt</w:t>
      </w:r>
      <w:r w:rsidR="00BF7A85">
        <w:t>en</w:t>
      </w:r>
      <w:r>
        <w:t xml:space="preserve"> ebenfalls den Wirkstoff </w:t>
      </w:r>
      <w:proofErr w:type="spellStart"/>
      <w:r>
        <w:t>Zoledronsäure</w:t>
      </w:r>
      <w:proofErr w:type="spellEnd"/>
      <w:r>
        <w:t xml:space="preserve">; </w:t>
      </w:r>
      <w:r w:rsidRPr="00ED7163">
        <w:rPr>
          <w:color w:val="FF0000"/>
        </w:rPr>
        <w:t xml:space="preserve">Patientinnen mit </w:t>
      </w:r>
      <w:proofErr w:type="spellStart"/>
      <w:r w:rsidRPr="00ED7163">
        <w:rPr>
          <w:color w:val="FF0000"/>
        </w:rPr>
        <w:t>Zometa</w:t>
      </w:r>
      <w:proofErr w:type="spellEnd"/>
      <w:r w:rsidRPr="00ED7163">
        <w:rPr>
          <w:color w:val="FF0000"/>
        </w:rPr>
        <w:t xml:space="preserve"> </w:t>
      </w:r>
      <w:r w:rsidR="00BF7A85">
        <w:rPr>
          <w:color w:val="FF0000"/>
        </w:rPr>
        <w:t xml:space="preserve">oder </w:t>
      </w:r>
      <w:proofErr w:type="spellStart"/>
      <w:r w:rsidR="00BF7A85">
        <w:rPr>
          <w:color w:val="FF0000"/>
        </w:rPr>
        <w:t>Aclasta</w:t>
      </w:r>
      <w:proofErr w:type="spellEnd"/>
      <w:r w:rsidR="00BF7A85">
        <w:rPr>
          <w:color w:val="FF0000"/>
        </w:rPr>
        <w:t xml:space="preserve"> </w:t>
      </w:r>
      <w:r w:rsidRPr="00ED7163">
        <w:rPr>
          <w:color w:val="FF0000"/>
        </w:rPr>
        <w:t xml:space="preserve">dürfen nicht mit </w:t>
      </w:r>
      <w:proofErr w:type="spellStart"/>
      <w:r>
        <w:rPr>
          <w:color w:val="FF0000"/>
        </w:rPr>
        <w:t>Zoledronat</w:t>
      </w:r>
      <w:proofErr w:type="spellEnd"/>
      <w:r w:rsidRPr="00ED7163">
        <w:rPr>
          <w:color w:val="FF0000"/>
        </w:rPr>
        <w:t xml:space="preserve"> behandelt werden!</w:t>
      </w:r>
    </w:p>
    <w:p w14:paraId="582CA341" w14:textId="77777777" w:rsidR="008E2899" w:rsidRPr="00664510" w:rsidRDefault="008E2899" w:rsidP="008E2899">
      <w:pPr>
        <w:pStyle w:val="Listenabsatz"/>
        <w:numPr>
          <w:ilvl w:val="0"/>
          <w:numId w:val="11"/>
        </w:numPr>
        <w:spacing w:line="276" w:lineRule="auto"/>
        <w:rPr>
          <w:b/>
        </w:rPr>
      </w:pPr>
      <w:r>
        <w:t>Als Nebenwirkung kann es zu Osteonekrosen kommen, vor allem im Kieferbereich. Es ist auf eine gute Mundhygiene zu achten.</w:t>
      </w:r>
    </w:p>
    <w:p w14:paraId="47F3D254" w14:textId="499E1EB0" w:rsidR="00A55BA2" w:rsidRPr="000005D3" w:rsidRDefault="008E2899" w:rsidP="007C3953">
      <w:pPr>
        <w:pStyle w:val="Listenabsatz"/>
        <w:numPr>
          <w:ilvl w:val="0"/>
          <w:numId w:val="11"/>
        </w:numPr>
        <w:spacing w:line="276" w:lineRule="auto"/>
      </w:pPr>
      <w:r>
        <w:t xml:space="preserve">Bei vorbestehenden Grippe-Symptomen (Fieber, etc.) sollte die Verabreichung von </w:t>
      </w:r>
      <w:proofErr w:type="spellStart"/>
      <w:r>
        <w:t>Zoledronat</w:t>
      </w:r>
      <w:proofErr w:type="spellEnd"/>
      <w:r>
        <w:t xml:space="preserve"> </w:t>
      </w:r>
      <w:r w:rsidR="000005D3">
        <w:t>verschoben werden</w:t>
      </w:r>
    </w:p>
    <w:sectPr w:rsidR="00A55BA2" w:rsidRPr="000005D3" w:rsidSect="00A55BA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9F8C" w14:textId="77777777" w:rsidR="004E6CF0" w:rsidRDefault="004E6CF0" w:rsidP="006447B7">
      <w:pPr>
        <w:spacing w:line="240" w:lineRule="auto"/>
      </w:pPr>
      <w:r>
        <w:separator/>
      </w:r>
    </w:p>
  </w:endnote>
  <w:endnote w:type="continuationSeparator" w:id="0">
    <w:p w14:paraId="4C05EC81" w14:textId="77777777" w:rsidR="004E6CF0" w:rsidRDefault="004E6CF0" w:rsidP="00644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050070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3FB04E2C" w14:textId="23382BF7" w:rsidR="00A55BA2" w:rsidRPr="00A55BA2" w:rsidRDefault="00A55BA2" w:rsidP="00A55BA2">
        <w:pPr>
          <w:pStyle w:val="Fuzeile"/>
          <w:jc w:val="right"/>
          <w:rPr>
            <w:sz w:val="12"/>
            <w:szCs w:val="12"/>
          </w:rPr>
        </w:pPr>
        <w:r w:rsidRPr="00A55BA2">
          <w:rPr>
            <w:sz w:val="12"/>
            <w:szCs w:val="12"/>
          </w:rPr>
          <w:fldChar w:fldCharType="begin"/>
        </w:r>
        <w:r w:rsidRPr="00A55BA2">
          <w:rPr>
            <w:sz w:val="12"/>
            <w:szCs w:val="12"/>
          </w:rPr>
          <w:instrText>PAGE   \* MERGEFORMAT</w:instrText>
        </w:r>
        <w:r w:rsidRPr="00A55BA2">
          <w:rPr>
            <w:sz w:val="12"/>
            <w:szCs w:val="12"/>
          </w:rPr>
          <w:fldChar w:fldCharType="separate"/>
        </w:r>
        <w:r w:rsidR="00ED02AF" w:rsidRPr="00ED02AF">
          <w:rPr>
            <w:noProof/>
            <w:sz w:val="12"/>
            <w:szCs w:val="12"/>
            <w:lang w:val="de-DE"/>
          </w:rPr>
          <w:t>2</w:t>
        </w:r>
        <w:r w:rsidRPr="00A55BA2">
          <w:rPr>
            <w:sz w:val="12"/>
            <w:szCs w:val="12"/>
          </w:rPr>
          <w:fldChar w:fldCharType="end"/>
        </w:r>
        <w:r w:rsidRPr="00A55BA2">
          <w:rPr>
            <w:sz w:val="12"/>
            <w:szCs w:val="12"/>
          </w:rPr>
          <w:t>/2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9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0"/>
      <w:gridCol w:w="2999"/>
      <w:gridCol w:w="2997"/>
    </w:tblGrid>
    <w:tr w:rsidR="00A55BA2" w:rsidRPr="00D83731" w14:paraId="460A07AF" w14:textId="77777777" w:rsidTr="003630E7">
      <w:trPr>
        <w:trHeight w:val="261"/>
      </w:trPr>
      <w:tc>
        <w:tcPr>
          <w:tcW w:w="3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893E8EA" w14:textId="4EF93834" w:rsidR="00A55BA2" w:rsidRDefault="00A55BA2" w:rsidP="00A55BA2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D83731">
            <w:rPr>
              <w:rFonts w:ascii="Arial" w:hAnsi="Arial" w:cs="Arial"/>
              <w:sz w:val="12"/>
              <w:szCs w:val="12"/>
            </w:rPr>
            <w:t xml:space="preserve">Eigentümer: </w:t>
          </w:r>
          <w:r>
            <w:rPr>
              <w:rFonts w:ascii="Arial" w:hAnsi="Arial" w:cs="Arial"/>
              <w:sz w:val="12"/>
              <w:szCs w:val="12"/>
            </w:rPr>
            <w:t xml:space="preserve">Pflege </w:t>
          </w:r>
          <w:r w:rsidR="004F2FBF">
            <w:rPr>
              <w:rFonts w:ascii="Arial" w:hAnsi="Arial" w:cs="Arial"/>
              <w:sz w:val="12"/>
              <w:szCs w:val="12"/>
            </w:rPr>
            <w:t>FK SSZ / Notfall</w:t>
          </w:r>
        </w:p>
        <w:p w14:paraId="3D5B3AF1" w14:textId="77777777" w:rsidR="00A55BA2" w:rsidRPr="00D83731" w:rsidRDefault="00A55BA2" w:rsidP="00A55BA2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FF0F289" w14:textId="77777777" w:rsidR="00A55BA2" w:rsidRPr="00D83731" w:rsidRDefault="00A55BA2" w:rsidP="00A55BA2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D83731">
            <w:rPr>
              <w:rFonts w:ascii="Arial" w:hAnsi="Arial" w:cs="Arial"/>
              <w:sz w:val="12"/>
              <w:szCs w:val="12"/>
            </w:rPr>
            <w:t>Verantwortlich</w:t>
          </w:r>
        </w:p>
        <w:p w14:paraId="09955A73" w14:textId="34A58765" w:rsidR="00A55BA2" w:rsidRPr="00D83731" w:rsidRDefault="00D70538" w:rsidP="00C753AC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Pflegeexpertin Gynäkologie, Abteilungsleitung FRK NF</w:t>
          </w:r>
        </w:p>
      </w:tc>
      <w:tc>
        <w:tcPr>
          <w:tcW w:w="2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1BB97D0" w14:textId="77777777" w:rsidR="00A55BA2" w:rsidRPr="0058307D" w:rsidRDefault="00A55BA2" w:rsidP="00A55BA2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58307D">
            <w:rPr>
              <w:rFonts w:ascii="Arial" w:hAnsi="Arial" w:cs="Arial"/>
              <w:sz w:val="12"/>
              <w:szCs w:val="12"/>
            </w:rPr>
            <w:t>Verfasser:</w:t>
          </w:r>
        </w:p>
        <w:p w14:paraId="54BBDC94" w14:textId="69BADBC4" w:rsidR="00A55BA2" w:rsidRPr="0058307D" w:rsidRDefault="0058307D" w:rsidP="0058307D">
          <w:pPr>
            <w:pStyle w:val="Fuzeile"/>
            <w:rPr>
              <w:rFonts w:ascii="Arial" w:hAnsi="Arial" w:cs="Arial"/>
              <w:sz w:val="12"/>
              <w:szCs w:val="12"/>
              <w:highlight w:val="yellow"/>
            </w:rPr>
          </w:pPr>
          <w:r w:rsidRPr="0058307D">
            <w:rPr>
              <w:rFonts w:ascii="Arial" w:hAnsi="Arial" w:cs="Arial"/>
              <w:sz w:val="12"/>
              <w:szCs w:val="12"/>
            </w:rPr>
            <w:t xml:space="preserve">M., Nef, </w:t>
          </w:r>
          <w:r>
            <w:rPr>
              <w:rFonts w:ascii="Arial" w:hAnsi="Arial" w:cs="Arial"/>
              <w:sz w:val="12"/>
              <w:szCs w:val="12"/>
            </w:rPr>
            <w:t>B.</w:t>
          </w:r>
          <w:r w:rsidRPr="0058307D">
            <w:rPr>
              <w:rFonts w:ascii="Arial" w:hAnsi="Arial" w:cs="Arial"/>
              <w:sz w:val="12"/>
              <w:szCs w:val="12"/>
            </w:rPr>
            <w:t xml:space="preserve"> Agosti</w:t>
          </w:r>
        </w:p>
      </w:tc>
    </w:tr>
    <w:tr w:rsidR="00A55BA2" w:rsidRPr="00D83731" w14:paraId="4E1D6F67" w14:textId="77777777" w:rsidTr="003630E7">
      <w:trPr>
        <w:trHeight w:val="231"/>
      </w:trPr>
      <w:tc>
        <w:tcPr>
          <w:tcW w:w="3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D5B053" w14:textId="77777777" w:rsidR="00A55BA2" w:rsidRPr="00D83731" w:rsidRDefault="00A55BA2" w:rsidP="00A55BA2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D83731">
            <w:rPr>
              <w:rFonts w:ascii="Arial" w:hAnsi="Arial" w:cs="Arial"/>
              <w:sz w:val="12"/>
              <w:szCs w:val="12"/>
            </w:rPr>
            <w:t>Geltungsbereich:</w:t>
          </w:r>
        </w:p>
        <w:p w14:paraId="65DA1B45" w14:textId="40B7DCEF" w:rsidR="00A55BA2" w:rsidRPr="00D83731" w:rsidRDefault="004F2FBF" w:rsidP="004F2FBF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FK</w:t>
          </w:r>
          <w:r w:rsidR="00A55BA2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SSZ / Notfall</w:t>
          </w:r>
        </w:p>
      </w:tc>
      <w:tc>
        <w:tcPr>
          <w:tcW w:w="2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550BF7" w14:textId="346C235C" w:rsidR="00A55BA2" w:rsidRPr="00D83731" w:rsidRDefault="004F2FBF" w:rsidP="00A55BA2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Version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Nr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="00D70538">
            <w:rPr>
              <w:rFonts w:ascii="Arial" w:hAnsi="Arial" w:cs="Arial"/>
              <w:sz w:val="12"/>
              <w:szCs w:val="12"/>
            </w:rPr>
            <w:t>4</w:t>
          </w:r>
          <w:r w:rsidR="00A55BA2" w:rsidRPr="00D83731">
            <w:rPr>
              <w:rFonts w:ascii="Arial" w:hAnsi="Arial" w:cs="Arial"/>
              <w:sz w:val="12"/>
              <w:szCs w:val="12"/>
            </w:rPr>
            <w:t>.0</w:t>
          </w:r>
        </w:p>
        <w:p w14:paraId="08B90423" w14:textId="3BEDD840" w:rsidR="00A55BA2" w:rsidRPr="00D83731" w:rsidRDefault="00A55BA2" w:rsidP="004F2FBF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D83731">
            <w:rPr>
              <w:rFonts w:ascii="Arial" w:hAnsi="Arial" w:cs="Arial"/>
              <w:sz w:val="12"/>
              <w:szCs w:val="12"/>
            </w:rPr>
            <w:t xml:space="preserve">Datum: </w:t>
          </w:r>
          <w:r w:rsidR="00D70538">
            <w:rPr>
              <w:rFonts w:ascii="Arial" w:hAnsi="Arial" w:cs="Arial"/>
              <w:sz w:val="12"/>
              <w:szCs w:val="12"/>
            </w:rPr>
            <w:t>04/2026</w:t>
          </w:r>
        </w:p>
      </w:tc>
      <w:tc>
        <w:tcPr>
          <w:tcW w:w="2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CE05A81" w14:textId="36CF5578" w:rsidR="00A55BA2" w:rsidRPr="00D83731" w:rsidRDefault="004F2FBF" w:rsidP="00A55BA2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Ersetzt Version Nr.: [</w:t>
          </w:r>
          <w:r w:rsidR="00D70538">
            <w:rPr>
              <w:rFonts w:ascii="Arial" w:hAnsi="Arial" w:cs="Arial"/>
              <w:sz w:val="12"/>
              <w:szCs w:val="12"/>
            </w:rPr>
            <w:t>3.0</w:t>
          </w:r>
          <w:r w:rsidR="00A55BA2" w:rsidRPr="00D83731">
            <w:rPr>
              <w:rFonts w:ascii="Arial" w:hAnsi="Arial" w:cs="Arial"/>
              <w:sz w:val="12"/>
              <w:szCs w:val="12"/>
            </w:rPr>
            <w:t>]</w:t>
          </w:r>
        </w:p>
        <w:p w14:paraId="05FCCBA7" w14:textId="60DB7A6B" w:rsidR="00A55BA2" w:rsidRPr="00D83731" w:rsidRDefault="00787343" w:rsidP="004F2FBF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Datum: </w:t>
          </w:r>
          <w:r w:rsidR="00D70538">
            <w:rPr>
              <w:rFonts w:ascii="Arial" w:hAnsi="Arial" w:cs="Arial"/>
              <w:sz w:val="12"/>
              <w:szCs w:val="12"/>
            </w:rPr>
            <w:t>02/ 2024</w:t>
          </w:r>
        </w:p>
      </w:tc>
    </w:tr>
    <w:tr w:rsidR="00A55BA2" w:rsidRPr="00D83731" w14:paraId="3C47B870" w14:textId="77777777" w:rsidTr="003630E7">
      <w:trPr>
        <w:trHeight w:val="92"/>
      </w:trPr>
      <w:tc>
        <w:tcPr>
          <w:tcW w:w="3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2E6947" w14:textId="7073D056" w:rsidR="00A55BA2" w:rsidRDefault="00493D05" w:rsidP="00A55BA2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Genehmig</w:t>
          </w:r>
          <w:r w:rsidR="00A55BA2" w:rsidRPr="00D83731">
            <w:rPr>
              <w:rFonts w:ascii="Arial" w:hAnsi="Arial" w:cs="Arial"/>
              <w:sz w:val="12"/>
              <w:szCs w:val="12"/>
            </w:rPr>
            <w:t xml:space="preserve">t durch: </w:t>
          </w:r>
        </w:p>
        <w:p w14:paraId="09423624" w14:textId="086B86AA" w:rsidR="005019BA" w:rsidRPr="00D83731" w:rsidRDefault="00D70538" w:rsidP="00A55BA2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Leitende Ärztin Senologie FRK</w:t>
          </w:r>
        </w:p>
      </w:tc>
      <w:tc>
        <w:tcPr>
          <w:tcW w:w="2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C23C6F6" w14:textId="77777777" w:rsidR="00A55BA2" w:rsidRPr="00D83731" w:rsidRDefault="00A55BA2" w:rsidP="00A55BA2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D83731">
            <w:rPr>
              <w:rFonts w:ascii="Arial" w:hAnsi="Arial" w:cs="Arial"/>
              <w:sz w:val="12"/>
              <w:szCs w:val="12"/>
            </w:rPr>
            <w:t xml:space="preserve">Gültig ab: </w:t>
          </w:r>
        </w:p>
        <w:p w14:paraId="1394BAF0" w14:textId="6CBB29F7" w:rsidR="00A55BA2" w:rsidRPr="00D83731" w:rsidRDefault="00D70538" w:rsidP="00A55BA2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04/2026</w:t>
          </w:r>
        </w:p>
      </w:tc>
      <w:tc>
        <w:tcPr>
          <w:tcW w:w="2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BD44E6C" w14:textId="77777777" w:rsidR="00A55BA2" w:rsidRPr="00D83731" w:rsidRDefault="00A55BA2" w:rsidP="00A55BA2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D83731">
            <w:rPr>
              <w:rFonts w:ascii="Arial" w:hAnsi="Arial" w:cs="Arial"/>
              <w:sz w:val="12"/>
              <w:szCs w:val="12"/>
            </w:rPr>
            <w:t>Nächste Überprüfung</w:t>
          </w:r>
        </w:p>
        <w:p w14:paraId="2AD158C8" w14:textId="4BD9F4D1" w:rsidR="00A55BA2" w:rsidRPr="00D83731" w:rsidRDefault="00D70538" w:rsidP="00A55BA2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04/2028</w:t>
          </w:r>
        </w:p>
      </w:tc>
    </w:tr>
  </w:tbl>
  <w:p w14:paraId="267B7AFA" w14:textId="77777777" w:rsidR="00A55BA2" w:rsidRPr="00A55BA2" w:rsidRDefault="00A55BA2">
    <w:pPr>
      <w:pStyle w:val="Fuzeile"/>
      <w:rPr>
        <w:sz w:val="12"/>
        <w:szCs w:val="12"/>
      </w:rPr>
    </w:pPr>
    <w:r>
      <w:tab/>
    </w:r>
    <w:r>
      <w:tab/>
    </w:r>
    <w:r w:rsidRPr="00A55BA2">
      <w:rPr>
        <w:sz w:val="12"/>
        <w:szCs w:val="12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C03C" w14:textId="77777777" w:rsidR="004E6CF0" w:rsidRDefault="004E6CF0" w:rsidP="006447B7">
      <w:pPr>
        <w:spacing w:line="240" w:lineRule="auto"/>
      </w:pPr>
      <w:r>
        <w:separator/>
      </w:r>
    </w:p>
  </w:footnote>
  <w:footnote w:type="continuationSeparator" w:id="0">
    <w:p w14:paraId="53535529" w14:textId="77777777" w:rsidR="004E6CF0" w:rsidRDefault="004E6CF0" w:rsidP="006447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C1D7" w14:textId="32D53758" w:rsidR="00C301D4" w:rsidRPr="006447B7" w:rsidRDefault="00D352DB" w:rsidP="0058307D">
    <w:pPr>
      <w:pStyle w:val="Kopfzeile"/>
      <w:tabs>
        <w:tab w:val="clear" w:pos="4536"/>
        <w:tab w:val="clear" w:pos="9072"/>
        <w:tab w:val="left" w:pos="885"/>
        <w:tab w:val="left" w:pos="5725"/>
      </w:tabs>
      <w:rPr>
        <w:rFonts w:ascii="Arial" w:hAnsi="Arial" w:cs="Arial"/>
        <w:sz w:val="16"/>
        <w:szCs w:val="16"/>
      </w:rPr>
    </w:pPr>
    <w:r>
      <w:rPr>
        <w:rStyle w:val="Hervorhebung"/>
        <w:rFonts w:ascii="Arial" w:hAnsi="Arial" w:cs="Arial"/>
        <w:noProof/>
        <w:sz w:val="16"/>
        <w:szCs w:val="16"/>
      </w:rPr>
      <w:t xml:space="preserve">            </w:t>
    </w:r>
    <w:r w:rsidR="00C753AC">
      <w:rPr>
        <w:rStyle w:val="Hervorhebung"/>
        <w:rFonts w:ascii="Arial" w:hAnsi="Arial" w:cs="Arial"/>
        <w:noProof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8CA6" w14:textId="77777777" w:rsidR="0058307D" w:rsidRPr="00E6050A" w:rsidRDefault="0058307D" w:rsidP="0058307D">
    <w:pPr>
      <w:pStyle w:val="KopfzeileS1"/>
    </w:pPr>
    <w:r w:rsidRPr="00E6050A">
      <w:rPr>
        <w:b/>
      </w:rPr>
      <w:drawing>
        <wp:anchor distT="0" distB="0" distL="114300" distR="114300" simplePos="0" relativeHeight="251660288" behindDoc="1" locked="1" layoutInCell="1" allowOverlap="1" wp14:anchorId="4ACD94B8" wp14:editId="4BCF3D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899795"/>
          <wp:effectExtent l="0" t="0" r="3175" b="0"/>
          <wp:wrapNone/>
          <wp:docPr id="4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</w:rPr>
        <w:tag w:val="DIDAbteilung.IDName"/>
        <w:id w:val="1235664333"/>
        <w:dataBinding w:prefixMappings="xmlns:ns='http://schemas.officeatwork.com/CustomXMLPart'" w:xpath="/ns:officeatwork/ns:DIDAbteilung.IDName" w:storeItemID="{8D74F138-1676-4B57-86D3-DDF4E8802289}"/>
        <w:text w:multiLine="1"/>
      </w:sdtPr>
      <w:sdtEndPr/>
      <w:sdtContent>
        <w:r>
          <w:rPr>
            <w:b/>
          </w:rPr>
          <w:t xml:space="preserve">Frauenklinik, </w:t>
        </w:r>
      </w:sdtContent>
    </w:sdt>
    <w:r w:rsidRPr="00E6050A">
      <mc:AlternateContent>
        <mc:Choice Requires="wps">
          <w:drawing>
            <wp:anchor distT="0" distB="0" distL="114300" distR="114300" simplePos="0" relativeHeight="251659264" behindDoc="0" locked="0" layoutInCell="1" allowOverlap="1" wp14:anchorId="6879E500" wp14:editId="27531E79">
              <wp:simplePos x="0" y="0"/>
              <wp:positionH relativeFrom="column">
                <wp:posOffset>-611505</wp:posOffset>
              </wp:positionH>
              <wp:positionV relativeFrom="paragraph">
                <wp:posOffset>43815</wp:posOffset>
              </wp:positionV>
              <wp:extent cx="552450" cy="175260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1752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1E9366" w14:textId="77777777" w:rsidR="0058307D" w:rsidRDefault="0058307D" w:rsidP="0058307D">
                          <w:pPr>
                            <w:pStyle w:val="OutputprofileTit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</w:instrText>
                          </w:r>
                          <w:r>
                            <w:fldChar w:fldCharType="end"/>
                          </w:r>
                        </w:p>
                        <w:p w14:paraId="3809871F" w14:textId="39A7E633" w:rsidR="0058307D" w:rsidRDefault="0058307D" w:rsidP="0058307D">
                          <w:pPr>
                            <w:pStyle w:val="OutputprofileText"/>
                          </w:pP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"Outputprofile.Draft"\*CHARFORMAT </w:instrText>
                          </w:r>
                          <w:r>
                            <w:fldChar w:fldCharType="end"/>
                          </w:r>
                          <w:r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"dd.MM.yyyy - HH:mm:ss"  \* CHARFORMAT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03.02.2022 - 08:17:13</w:instrText>
                          </w:r>
                          <w:r>
                            <w:fldChar w:fldCharType="end"/>
                          </w:r>
                          <w:r>
                            <w:instrText>"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9E50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48.15pt;margin-top:3.45pt;width:43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" fillcolor="window" stroked="f" strokeweight=".5pt">
              <v:textbox style="layout-flow:vertical;mso-layout-flow-alt:bottom-to-top">
                <w:txbxContent>
                  <w:p w14:paraId="281E9366" w14:textId="77777777" w:rsidR="0058307D" w:rsidRDefault="0058307D" w:rsidP="0058307D">
                    <w:pPr>
                      <w:pStyle w:val="OutputprofileTitle"/>
                    </w:pPr>
                    <w:r>
                      <w:fldChar w:fldCharType="begin"/>
                    </w:r>
                    <w:r>
                      <w:instrText xml:space="preserve"> DOCPROPERTY "Outputprofile.Draft"\*CHARFORMAT </w:instrText>
                    </w:r>
                    <w:r>
                      <w:fldChar w:fldCharType="end"/>
                    </w:r>
                  </w:p>
                  <w:p w14:paraId="3809871F" w14:textId="39A7E633" w:rsidR="0058307D" w:rsidRDefault="0058307D" w:rsidP="0058307D">
                    <w:pPr>
                      <w:pStyle w:val="OutputprofileText"/>
                    </w:pP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"Outputprofile.Draft"\*CHARFORMAT </w:instrText>
                    </w:r>
                    <w:r>
                      <w:fldChar w:fldCharType="end"/>
                    </w:r>
                    <w:r>
                      <w:instrText xml:space="preserve"> = "" "" "</w:instrText>
                    </w:r>
                    <w:r>
                      <w:fldChar w:fldCharType="begin"/>
                    </w:r>
                    <w:r>
                      <w:instrText xml:space="preserve"> Date  \@ "dd.MM.yyyy - HH:mm:ss"  \* CHARFORMAT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instrText>03.02.2022 - 08:17:13</w:instrText>
                    </w:r>
                    <w:r>
                      <w:fldChar w:fldCharType="end"/>
                    </w:r>
                    <w:r>
                      <w:instrText>"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tag w:val="Organisation.Address1"/>
        <w:id w:val="2127953002"/>
        <w:dataBinding w:prefixMappings="xmlns:ns='http://schemas.officeatwork.com/CustomXMLPart'" w:xpath="/ns:officeatwork/ns:Organisation.Address1" w:storeItemID="{8D74F138-1676-4B57-86D3-DDF4E8802289}"/>
        <w:text w:multiLine="1"/>
      </w:sdtPr>
      <w:sdtEndPr/>
      <w:sdtContent>
        <w:r>
          <w:t xml:space="preserve">Brauerstrasse 15, Postfach 834, 8401 Winterthur, www.ksw.ch </w:t>
        </w:r>
      </w:sdtContent>
    </w:sdt>
  </w:p>
  <w:p w14:paraId="31CEF246" w14:textId="51339EDD" w:rsidR="00A55BA2" w:rsidRDefault="00A55B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240E"/>
    <w:multiLevelType w:val="hybridMultilevel"/>
    <w:tmpl w:val="CBC02732"/>
    <w:lvl w:ilvl="0" w:tplc="D1CE57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0DAF"/>
    <w:multiLevelType w:val="hybridMultilevel"/>
    <w:tmpl w:val="748EC6DE"/>
    <w:lvl w:ilvl="0" w:tplc="596CE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42734"/>
    <w:multiLevelType w:val="hybridMultilevel"/>
    <w:tmpl w:val="6C544B2C"/>
    <w:lvl w:ilvl="0" w:tplc="596CE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3694F"/>
    <w:multiLevelType w:val="hybridMultilevel"/>
    <w:tmpl w:val="997A83C0"/>
    <w:lvl w:ilvl="0" w:tplc="596CE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C3C6E"/>
    <w:multiLevelType w:val="hybridMultilevel"/>
    <w:tmpl w:val="6F905D64"/>
    <w:lvl w:ilvl="0" w:tplc="C406A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B4767"/>
    <w:multiLevelType w:val="hybridMultilevel"/>
    <w:tmpl w:val="121AB958"/>
    <w:lvl w:ilvl="0" w:tplc="673CC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B466B"/>
    <w:multiLevelType w:val="hybridMultilevel"/>
    <w:tmpl w:val="82E4D86C"/>
    <w:lvl w:ilvl="0" w:tplc="596CE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E5659"/>
    <w:multiLevelType w:val="hybridMultilevel"/>
    <w:tmpl w:val="9440BE56"/>
    <w:lvl w:ilvl="0" w:tplc="596CE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906CA"/>
    <w:multiLevelType w:val="hybridMultilevel"/>
    <w:tmpl w:val="A8345940"/>
    <w:lvl w:ilvl="0" w:tplc="596CE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647E6"/>
    <w:multiLevelType w:val="hybridMultilevel"/>
    <w:tmpl w:val="A7B2D5B6"/>
    <w:lvl w:ilvl="0" w:tplc="C406A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F5214"/>
    <w:multiLevelType w:val="hybridMultilevel"/>
    <w:tmpl w:val="5EA6811C"/>
    <w:lvl w:ilvl="0" w:tplc="92E606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54D94"/>
    <w:multiLevelType w:val="hybridMultilevel"/>
    <w:tmpl w:val="B2AE72F2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DB3050"/>
    <w:multiLevelType w:val="hybridMultilevel"/>
    <w:tmpl w:val="6332DAA4"/>
    <w:lvl w:ilvl="0" w:tplc="596CE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C74B6"/>
    <w:multiLevelType w:val="hybridMultilevel"/>
    <w:tmpl w:val="7A6AA468"/>
    <w:lvl w:ilvl="0" w:tplc="596CE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61FCF"/>
    <w:multiLevelType w:val="hybridMultilevel"/>
    <w:tmpl w:val="E2F2FE78"/>
    <w:lvl w:ilvl="0" w:tplc="596CE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D44F9"/>
    <w:multiLevelType w:val="hybridMultilevel"/>
    <w:tmpl w:val="A3243242"/>
    <w:lvl w:ilvl="0" w:tplc="596CE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D7BCC"/>
    <w:multiLevelType w:val="hybridMultilevel"/>
    <w:tmpl w:val="CB8674FC"/>
    <w:lvl w:ilvl="0" w:tplc="596CE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66C28"/>
    <w:multiLevelType w:val="hybridMultilevel"/>
    <w:tmpl w:val="32C06964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6D24B2"/>
    <w:multiLevelType w:val="hybridMultilevel"/>
    <w:tmpl w:val="E8F485C8"/>
    <w:lvl w:ilvl="0" w:tplc="596CE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639668">
    <w:abstractNumId w:val="0"/>
  </w:num>
  <w:num w:numId="2" w16cid:durableId="942539161">
    <w:abstractNumId w:val="4"/>
  </w:num>
  <w:num w:numId="3" w16cid:durableId="2107455505">
    <w:abstractNumId w:val="10"/>
  </w:num>
  <w:num w:numId="4" w16cid:durableId="964504981">
    <w:abstractNumId w:val="5"/>
  </w:num>
  <w:num w:numId="5" w16cid:durableId="1355226843">
    <w:abstractNumId w:val="1"/>
  </w:num>
  <w:num w:numId="6" w16cid:durableId="794177632">
    <w:abstractNumId w:val="18"/>
  </w:num>
  <w:num w:numId="7" w16cid:durableId="786898223">
    <w:abstractNumId w:val="3"/>
  </w:num>
  <w:num w:numId="8" w16cid:durableId="1708335389">
    <w:abstractNumId w:val="2"/>
  </w:num>
  <w:num w:numId="9" w16cid:durableId="1762018906">
    <w:abstractNumId w:val="15"/>
  </w:num>
  <w:num w:numId="10" w16cid:durableId="2001276135">
    <w:abstractNumId w:val="13"/>
  </w:num>
  <w:num w:numId="11" w16cid:durableId="1683822456">
    <w:abstractNumId w:val="12"/>
  </w:num>
  <w:num w:numId="12" w16cid:durableId="387073194">
    <w:abstractNumId w:val="16"/>
  </w:num>
  <w:num w:numId="13" w16cid:durableId="1921022355">
    <w:abstractNumId w:val="9"/>
  </w:num>
  <w:num w:numId="14" w16cid:durableId="287200575">
    <w:abstractNumId w:val="17"/>
  </w:num>
  <w:num w:numId="15" w16cid:durableId="37710965">
    <w:abstractNumId w:val="6"/>
  </w:num>
  <w:num w:numId="16" w16cid:durableId="1461722273">
    <w:abstractNumId w:val="14"/>
  </w:num>
  <w:num w:numId="17" w16cid:durableId="2067796594">
    <w:abstractNumId w:val="7"/>
  </w:num>
  <w:num w:numId="18" w16cid:durableId="73824372">
    <w:abstractNumId w:val="8"/>
  </w:num>
  <w:num w:numId="19" w16cid:durableId="1010523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B7"/>
    <w:rsid w:val="000005D3"/>
    <w:rsid w:val="00004C43"/>
    <w:rsid w:val="00024985"/>
    <w:rsid w:val="00026D07"/>
    <w:rsid w:val="00057CDD"/>
    <w:rsid w:val="00086AD6"/>
    <w:rsid w:val="000A427C"/>
    <w:rsid w:val="000A7579"/>
    <w:rsid w:val="000E17E6"/>
    <w:rsid w:val="000E194C"/>
    <w:rsid w:val="00126F33"/>
    <w:rsid w:val="00144557"/>
    <w:rsid w:val="00181D02"/>
    <w:rsid w:val="00225721"/>
    <w:rsid w:val="0022749A"/>
    <w:rsid w:val="00342109"/>
    <w:rsid w:val="00395A26"/>
    <w:rsid w:val="003A42F0"/>
    <w:rsid w:val="003B4AE6"/>
    <w:rsid w:val="003D1F1A"/>
    <w:rsid w:val="003E1C31"/>
    <w:rsid w:val="00432891"/>
    <w:rsid w:val="00434DD9"/>
    <w:rsid w:val="004720F4"/>
    <w:rsid w:val="004818CB"/>
    <w:rsid w:val="00486857"/>
    <w:rsid w:val="00493D05"/>
    <w:rsid w:val="004E6CF0"/>
    <w:rsid w:val="004F130B"/>
    <w:rsid w:val="004F2FBF"/>
    <w:rsid w:val="005019BA"/>
    <w:rsid w:val="00525417"/>
    <w:rsid w:val="00552496"/>
    <w:rsid w:val="0058307D"/>
    <w:rsid w:val="005E06A2"/>
    <w:rsid w:val="005E1F01"/>
    <w:rsid w:val="006003CD"/>
    <w:rsid w:val="00610CB0"/>
    <w:rsid w:val="00611897"/>
    <w:rsid w:val="00621576"/>
    <w:rsid w:val="006270A0"/>
    <w:rsid w:val="006447B7"/>
    <w:rsid w:val="00664510"/>
    <w:rsid w:val="00695400"/>
    <w:rsid w:val="006B2D1F"/>
    <w:rsid w:val="006C23E6"/>
    <w:rsid w:val="006D2900"/>
    <w:rsid w:val="007054D7"/>
    <w:rsid w:val="007162DE"/>
    <w:rsid w:val="00722FD6"/>
    <w:rsid w:val="00744CEB"/>
    <w:rsid w:val="007647E1"/>
    <w:rsid w:val="00787343"/>
    <w:rsid w:val="007A350E"/>
    <w:rsid w:val="007B75FC"/>
    <w:rsid w:val="007C3953"/>
    <w:rsid w:val="007F3ACF"/>
    <w:rsid w:val="00817B54"/>
    <w:rsid w:val="00833E95"/>
    <w:rsid w:val="00882D42"/>
    <w:rsid w:val="00892340"/>
    <w:rsid w:val="008E2899"/>
    <w:rsid w:val="008F4203"/>
    <w:rsid w:val="009158BE"/>
    <w:rsid w:val="0092464C"/>
    <w:rsid w:val="00934AFE"/>
    <w:rsid w:val="009644B0"/>
    <w:rsid w:val="009740FA"/>
    <w:rsid w:val="009813E3"/>
    <w:rsid w:val="009A1CDA"/>
    <w:rsid w:val="009F0AAB"/>
    <w:rsid w:val="00A55BA2"/>
    <w:rsid w:val="00A6440C"/>
    <w:rsid w:val="00AC5D8D"/>
    <w:rsid w:val="00AD1AF9"/>
    <w:rsid w:val="00AE561B"/>
    <w:rsid w:val="00AF3CAE"/>
    <w:rsid w:val="00AF6169"/>
    <w:rsid w:val="00B52F73"/>
    <w:rsid w:val="00BA0610"/>
    <w:rsid w:val="00BA72B3"/>
    <w:rsid w:val="00BE4331"/>
    <w:rsid w:val="00BF7A85"/>
    <w:rsid w:val="00C05C84"/>
    <w:rsid w:val="00C1258B"/>
    <w:rsid w:val="00C21DFB"/>
    <w:rsid w:val="00C301D4"/>
    <w:rsid w:val="00C40E8B"/>
    <w:rsid w:val="00C65C1F"/>
    <w:rsid w:val="00C753AC"/>
    <w:rsid w:val="00C97346"/>
    <w:rsid w:val="00D0110B"/>
    <w:rsid w:val="00D352DB"/>
    <w:rsid w:val="00D70538"/>
    <w:rsid w:val="00D9706F"/>
    <w:rsid w:val="00DA6F72"/>
    <w:rsid w:val="00DC501B"/>
    <w:rsid w:val="00E412B7"/>
    <w:rsid w:val="00E5708A"/>
    <w:rsid w:val="00E63185"/>
    <w:rsid w:val="00E63471"/>
    <w:rsid w:val="00E90644"/>
    <w:rsid w:val="00E9233F"/>
    <w:rsid w:val="00EA09E3"/>
    <w:rsid w:val="00EC3BBA"/>
    <w:rsid w:val="00ED02AF"/>
    <w:rsid w:val="00ED7163"/>
    <w:rsid w:val="00EE251A"/>
    <w:rsid w:val="00EF6EAE"/>
    <w:rsid w:val="00F1292C"/>
    <w:rsid w:val="00F20692"/>
    <w:rsid w:val="00F35256"/>
    <w:rsid w:val="00F35DC1"/>
    <w:rsid w:val="00F470DA"/>
    <w:rsid w:val="00F65EDC"/>
    <w:rsid w:val="00F74661"/>
    <w:rsid w:val="00FB338D"/>
    <w:rsid w:val="00FE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587D6E51"/>
  <w15:chartTrackingRefBased/>
  <w15:docId w15:val="{2642C0C1-6BF2-43E0-9E9C-73DACC56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7B7"/>
    <w:pPr>
      <w:adjustRightInd w:val="0"/>
      <w:snapToGrid w:val="0"/>
      <w:spacing w:after="0" w:line="260" w:lineRule="atLeast"/>
    </w:pPr>
    <w:rPr>
      <w:rFonts w:ascii="Arial" w:eastAsia="Times New Roman" w:hAnsi="Arial" w:cs="Times New Roman"/>
      <w:sz w:val="20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47B7"/>
    <w:pPr>
      <w:tabs>
        <w:tab w:val="center" w:pos="4536"/>
        <w:tab w:val="right" w:pos="9072"/>
      </w:tabs>
      <w:adjustRightInd/>
      <w:snapToGrid/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447B7"/>
  </w:style>
  <w:style w:type="paragraph" w:styleId="Fuzeile">
    <w:name w:val="footer"/>
    <w:basedOn w:val="Standard"/>
    <w:link w:val="FuzeileZchn"/>
    <w:uiPriority w:val="99"/>
    <w:unhideWhenUsed/>
    <w:rsid w:val="006447B7"/>
    <w:pPr>
      <w:tabs>
        <w:tab w:val="center" w:pos="4536"/>
        <w:tab w:val="right" w:pos="9072"/>
      </w:tabs>
      <w:adjustRightInd/>
      <w:snapToGrid/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447B7"/>
  </w:style>
  <w:style w:type="character" w:styleId="Hervorhebung">
    <w:name w:val="Emphasis"/>
    <w:qFormat/>
    <w:rsid w:val="006447B7"/>
    <w:rPr>
      <w:b/>
      <w:iCs/>
    </w:rPr>
  </w:style>
  <w:style w:type="paragraph" w:styleId="Listenabsatz">
    <w:name w:val="List Paragraph"/>
    <w:basedOn w:val="Standard"/>
    <w:uiPriority w:val="34"/>
    <w:qFormat/>
    <w:rsid w:val="00C21DF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2464C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57CDD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42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A427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A427C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42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427C"/>
    <w:rPr>
      <w:rFonts w:ascii="Arial" w:eastAsia="Times New Roman" w:hAnsi="Arial" w:cs="Times New Roman"/>
      <w:b/>
      <w:bCs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2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27C"/>
    <w:rPr>
      <w:rFonts w:ascii="Segoe UI" w:eastAsia="Times New Roman" w:hAnsi="Segoe UI" w:cs="Segoe UI"/>
      <w:sz w:val="18"/>
      <w:szCs w:val="18"/>
      <w:lang w:eastAsia="de-CH"/>
    </w:rPr>
  </w:style>
  <w:style w:type="paragraph" w:customStyle="1" w:styleId="OutputprofileTitle">
    <w:name w:val="OutputprofileTitle"/>
    <w:basedOn w:val="Standard"/>
    <w:next w:val="OutputprofileText"/>
    <w:rsid w:val="0058307D"/>
    <w:pPr>
      <w:keepLines/>
      <w:jc w:val="right"/>
    </w:pPr>
    <w:rPr>
      <w:b/>
      <w:sz w:val="28"/>
    </w:rPr>
  </w:style>
  <w:style w:type="paragraph" w:customStyle="1" w:styleId="OutputprofileText">
    <w:name w:val="OutputprofileText"/>
    <w:basedOn w:val="Standard"/>
    <w:rsid w:val="0058307D"/>
    <w:pPr>
      <w:keepLines/>
      <w:spacing w:line="240" w:lineRule="auto"/>
      <w:jc w:val="right"/>
    </w:pPr>
  </w:style>
  <w:style w:type="paragraph" w:customStyle="1" w:styleId="KopfzeileS1">
    <w:name w:val="KopfzeileS1"/>
    <w:basedOn w:val="Kopfzeile"/>
    <w:rsid w:val="0058307D"/>
    <w:pPr>
      <w:tabs>
        <w:tab w:val="clear" w:pos="4536"/>
        <w:tab w:val="clear" w:pos="9072"/>
      </w:tabs>
      <w:adjustRightInd w:val="0"/>
      <w:snapToGrid w:val="0"/>
      <w:spacing w:line="180" w:lineRule="atLeast"/>
      <w:ind w:left="1077"/>
    </w:pPr>
    <w:rPr>
      <w:rFonts w:ascii="Arial" w:eastAsia="Times New Roman" w:hAnsi="Arial" w:cs="Times New Roman"/>
      <w:noProof/>
      <w:sz w:val="16"/>
      <w:szCs w:val="24"/>
      <w:lang w:eastAsia="de-CH"/>
    </w:rPr>
  </w:style>
  <w:style w:type="paragraph" w:styleId="berarbeitung">
    <w:name w:val="Revision"/>
    <w:hidden/>
    <w:uiPriority w:val="99"/>
    <w:semiHidden/>
    <w:rsid w:val="00D7053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ellmed.ch/tellmed/Tools/Diagnostische_Scores_Berechnungen/Kreatininclearance_nach_Cockcroft.ph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rmation" ma:contentTypeID="0x0101004193D858822C7C4FAC354A5726B8D72302002C8783CE2189DA44B6056D548CB9BDE4" ma:contentTypeVersion="10" ma:contentTypeDescription="" ma:contentTypeScope="" ma:versionID="80c0a228fdd2fe45ac7fe33e345aa88a">
  <xsd:schema xmlns:xsd="http://www.w3.org/2001/XMLSchema" xmlns:xs="http://www.w3.org/2001/XMLSchema" xmlns:p="http://schemas.microsoft.com/office/2006/metadata/properties" xmlns:ns2="http://schemas.microsoft.com/sharepoint/v3/fields" xmlns:ns3="7cbd167c-5a26-4a90-ace2-b02ba86c394a" xmlns:ns4="3710929c-2203-4ded-bbe3-e0ebb0f3baf6" xmlns:ns5="6f1df64b-dc98-4d1e-8fc6-9480e96e0d02" xmlns:ns6="e1c6126e-74de-4b5b-ab74-cb387f957e07" xmlns:ns7="edde1e72-59a9-46cc-9a75-cefa40e3a066" targetNamespace="http://schemas.microsoft.com/office/2006/metadata/properties" ma:root="true" ma:fieldsID="b4849f64952bdafb659315de6a4f311b" ns2:_="" ns3:_="" ns4:_="" ns5:_="" ns6:_="" ns7:_="">
    <xsd:import namespace="http://schemas.microsoft.com/sharepoint/v3/fields"/>
    <xsd:import namespace="7cbd167c-5a26-4a90-ace2-b02ba86c394a"/>
    <xsd:import namespace="3710929c-2203-4ded-bbe3-e0ebb0f3baf6"/>
    <xsd:import namespace="6f1df64b-dc98-4d1e-8fc6-9480e96e0d02"/>
    <xsd:import namespace="e1c6126e-74de-4b5b-ab74-cb387f957e07"/>
    <xsd:import namespace="edde1e72-59a9-46cc-9a75-cefa40e3a066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Verantwortlich"/>
                <xsd:element ref="ns4:TaxKeywordTaxHTField" minOccurs="0"/>
                <xsd:element ref="ns4:TaxCatchAll" minOccurs="0"/>
                <xsd:element ref="ns4:TaxCatchAllLabel" minOccurs="0"/>
                <xsd:element ref="ns5:o0146c99dcac4a45842670424a60e5f7" minOccurs="0"/>
                <xsd:element ref="ns6:h7afc0b27ee648d7850571922d226828" minOccurs="0"/>
                <xsd:element ref="ns7:Jah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167c-5a26-4a90-ace2-b02ba86c394a" elementFormDefault="qualified">
    <xsd:import namespace="http://schemas.microsoft.com/office/2006/documentManagement/types"/>
    <xsd:import namespace="http://schemas.microsoft.com/office/infopath/2007/PartnerControls"/>
    <xsd:element name="Verantwortlich" ma:index="7" ma:displayName="Verantwortlich" ma:list="UserInfo" ma:SharePointGroup="0" ma:internalName="Verantwortlich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0929c-2203-4ded-bbe3-e0ebb0f3baf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Unternehmensstichwörter" ma:readOnly="false" ma:fieldId="{23f27201-bee3-471e-b2e7-b64fd8b7ca38}" ma:taxonomyMulti="true" ma:sspId="49d8b252-5cbf-46a3-9f68-61ccdecf7d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fe5f551-e91e-474d-b443-6b107f4c6d46}" ma:internalName="TaxCatchAll" ma:readOnly="false" ma:showField="CatchAllData" ma:web="3710929c-2203-4ded-bbe3-e0ebb0f3b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fe5f551-e91e-474d-b443-6b107f4c6d46}" ma:internalName="TaxCatchAllLabel" ma:readOnly="false" ma:showField="CatchAllDataLabel" ma:web="3710929c-2203-4ded-bbe3-e0ebb0f3b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f64b-dc98-4d1e-8fc6-9480e96e0d02" elementFormDefault="qualified">
    <xsd:import namespace="http://schemas.microsoft.com/office/2006/documentManagement/types"/>
    <xsd:import namespace="http://schemas.microsoft.com/office/infopath/2007/PartnerControls"/>
    <xsd:element name="o0146c99dcac4a45842670424a60e5f7" ma:index="12" ma:taxonomy="true" ma:internalName="o0146c99dcac4a45842670424a60e5f7" ma:taxonomyFieldName="Fachgebiet" ma:displayName="Fachgebiet" ma:readOnly="false" ma:default="" ma:fieldId="{80146c99-dcac-4a45-8426-70424a60e5f7}" ma:sspId="49d8b252-5cbf-46a3-9f68-61ccdecf7d36" ma:termSetId="cd2a32cb-f412-4f89-891f-dbc8c777b2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6126e-74de-4b5b-ab74-cb387f957e07" elementFormDefault="qualified">
    <xsd:import namespace="http://schemas.microsoft.com/office/2006/documentManagement/types"/>
    <xsd:import namespace="http://schemas.microsoft.com/office/infopath/2007/PartnerControls"/>
    <xsd:element name="h7afc0b27ee648d7850571922d226828" ma:index="15" ma:taxonomy="true" ma:internalName="h7afc0b27ee648d7850571922d226828" ma:taxonomyFieldName="Thema" ma:displayName="Thema" ma:readOnly="false" ma:default="" ma:fieldId="{17afc0b2-7ee6-48d7-8505-71922d226828}" ma:sspId="49d8b252-5cbf-46a3-9f68-61ccdecf7d36" ma:termSetId="e02c243b-62a4-4092-beb4-c357c6647162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1e72-59a9-46cc-9a75-cefa40e3a066" elementFormDefault="qualified">
    <xsd:import namespace="http://schemas.microsoft.com/office/2006/documentManagement/types"/>
    <xsd:import namespace="http://schemas.microsoft.com/office/infopath/2007/PartnerControls"/>
    <xsd:element name="Jahr" ma:index="16" ma:displayName="Jahr" ma:internalName="Jah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3" ma:displayName="Dokument 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710929c-2203-4ded-bbe3-e0ebb0f3baf6">
      <Terms xmlns="http://schemas.microsoft.com/office/infopath/2007/PartnerControls"/>
    </TaxKeywordTaxHTField>
    <_Version xmlns="http://schemas.microsoft.com/sharepoint/v3/fields" xsi:nil="true"/>
    <Verantwortlich xmlns="7cbd167c-5a26-4a90-ace2-b02ba86c394a">
      <UserInfo>
        <DisplayName>i:0#.w|ksw\magdalena.ceroli</DisplayName>
        <AccountId>2736</AccountId>
        <AccountType/>
      </UserInfo>
    </Verantwortlich>
    <TaxCatchAll xmlns="3710929c-2203-4ded-bbe3-e0ebb0f3baf6">
      <Value>11</Value>
      <Value>616</Value>
    </TaxCatchAll>
    <TaxCatchAllLabel xmlns="3710929c-2203-4ded-bbe3-e0ebb0f3baf6"/>
    <h7afc0b27ee648d7850571922d226828 xmlns="e1c6126e-74de-4b5b-ab74-cb387f957e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WER WIE WAS</TermName>
          <TermId xmlns="http://schemas.microsoft.com/office/infopath/2007/PartnerControls">50e2f712-6d11-4305-8424-03204ee9e40c</TermId>
        </TermInfo>
      </Terms>
    </h7afc0b27ee648d7850571922d226828>
    <o0146c99dcac4a45842670424a60e5f7 xmlns="6f1df64b-dc98-4d1e-8fc6-9480e96e0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Ambulatorium / Notfall Frauenklinik</TermName>
          <TermId xmlns="http://schemas.microsoft.com/office/infopath/2007/PartnerControls">cbd812cd-d9e2-4b1b-acd8-aa230c911013</TermId>
        </TermInfo>
      </Terms>
    </o0146c99dcac4a45842670424a60e5f7>
    <Jahr xmlns="edde1e72-59a9-46cc-9a75-cefa40e3a066">2024</Jah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EA553-AA2C-4A6F-ACE5-6A86A0C88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9C15F-CBC3-4D77-B3AF-ACF3B766FA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318831-6169-48FA-B1E2-258F8F5D5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cbd167c-5a26-4a90-ace2-b02ba86c394a"/>
    <ds:schemaRef ds:uri="3710929c-2203-4ded-bbe3-e0ebb0f3baf6"/>
    <ds:schemaRef ds:uri="6f1df64b-dc98-4d1e-8fc6-9480e96e0d02"/>
    <ds:schemaRef ds:uri="e1c6126e-74de-4b5b-ab74-cb387f957e07"/>
    <ds:schemaRef ds:uri="edde1e72-59a9-46cc-9a75-cefa40e3a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BEAE4-54F0-4E62-87A4-18B32DCE614D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edde1e72-59a9-46cc-9a75-cefa40e3a066"/>
    <ds:schemaRef ds:uri="e1c6126e-74de-4b5b-ab74-cb387f957e07"/>
    <ds:schemaRef ds:uri="http://purl.org/dc/terms/"/>
    <ds:schemaRef ds:uri="http://purl.org/dc/dcmitype/"/>
    <ds:schemaRef ds:uri="6f1df64b-dc98-4d1e-8fc6-9480e96e0d02"/>
    <ds:schemaRef ds:uri="3710929c-2203-4ded-bbe3-e0ebb0f3baf6"/>
    <ds:schemaRef ds:uri="7cbd167c-5a26-4a90-ace2-b02ba86c394a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017E5DE7-A89E-44BE-B346-D8688A2DB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Ablauf Zoledronat Infusion</vt:lpstr>
    </vt:vector>
  </TitlesOfParts>
  <Company>Kantonsspital Winterthur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Zoledronat Infusion</dc:title>
  <dc:subject/>
  <dc:creator>Urech, Nicole, UYJ</dc:creator>
  <cp:keywords/>
  <dc:description/>
  <cp:lastModifiedBy>Brus, Nadine, YBI</cp:lastModifiedBy>
  <cp:revision>2</cp:revision>
  <cp:lastPrinted>2020-06-12T07:41:00Z</cp:lastPrinted>
  <dcterms:created xsi:type="dcterms:W3CDTF">2026-04-28T08:19:00Z</dcterms:created>
  <dcterms:modified xsi:type="dcterms:W3CDTF">2026-04-28T08:19:00Z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0x0101004193D858822C7C4FAC354A5726B8D72302002C8783CE2189DA44B6056D548CB9BDE4</vt:lpwstr>
  </property>
  <property fmtid="{D5CDD505-2E9C-101B-9397-08002B2CF9AE}" pid="3" name="_dlc_DocId">
    <vt:lpwstr>33EXRW4EYPWS-48-505</vt:lpwstr>
  </property>
  <property fmtid="{D5CDD505-2E9C-101B-9397-08002B2CF9AE}" pid="4" name="_dlc_DocIdUrl">
    <vt:lpwstr>https://portal.ksw.ch/dep/dgg/pflege/ambi/_layouts/15/DocIdRedir.aspx?ID=33EXRW4EYPWS-48-505, 33EXRW4EYPWS-48-505</vt:lpwstr>
  </property>
  <property fmtid="{D5CDD505-2E9C-101B-9397-08002B2CF9AE}" pid="5" name="_dlc_DocIdItemGuid">
    <vt:lpwstr>4cc97938-97ad-4c59-80e1-70d5420b56b1</vt:lpwstr>
  </property>
  <property fmtid="{D5CDD505-2E9C-101B-9397-08002B2CF9AE}" pid="6" name="TaxKeyword">
    <vt:lpwstr/>
  </property>
  <property fmtid="{D5CDD505-2E9C-101B-9397-08002B2CF9AE}" pid="7" name="Thema">
    <vt:lpwstr>616;#WER WIE WAS|50e2f712-6d11-4305-8424-03204ee9e40c</vt:lpwstr>
  </property>
  <property fmtid="{D5CDD505-2E9C-101B-9397-08002B2CF9AE}" pid="8" name="Fachgebiet">
    <vt:lpwstr>11;#Ambulatorium / Notfall Frauenklinik|cbd812cd-d9e2-4b1b-acd8-aa230c911013</vt:lpwstr>
  </property>
</Properties>
</file>